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52"/>
          <w:szCs w:val="28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附件8</w:t>
      </w:r>
      <w:bookmarkStart w:id="1" w:name="_GoBack"/>
      <w:bookmarkEnd w:id="1"/>
    </w:p>
    <w:p w14:paraId="5001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</w:rPr>
      </w:pPr>
    </w:p>
    <w:p w14:paraId="0BA2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</w:rPr>
      </w:pPr>
      <w:r>
        <w:rPr>
          <w:rFonts w:hint="eastAsia" w:ascii="黑体" w:hAnsi="黑体" w:eastAsia="黑体" w:cs="黑体"/>
          <w:b/>
          <w:sz w:val="44"/>
        </w:rPr>
        <w:t>温州医科大学课程考核分析报告</w:t>
      </w:r>
    </w:p>
    <w:p w14:paraId="3BDE94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eastAsia="黑体"/>
          <w:spacing w:val="-31"/>
          <w:lang w:val="en-US" w:eastAsia="zh-CN"/>
        </w:rPr>
      </w:pPr>
      <w:r>
        <w:rPr>
          <w:rFonts w:hint="eastAsia"/>
          <w:spacing w:val="-31"/>
          <w:lang w:val="en-US" w:eastAsia="zh-CN"/>
        </w:rPr>
        <w:t xml:space="preserve">                                       </w:t>
      </w:r>
      <w:r>
        <w:rPr>
          <w:rFonts w:hint="eastAsia"/>
          <w:color w:val="C00000"/>
          <w:spacing w:val="-31"/>
          <w:lang w:val="en-US" w:eastAsia="zh-CN"/>
        </w:rPr>
        <w:t xml:space="preserve">（ </w:t>
      </w:r>
      <w:r>
        <w:rPr>
          <w:rFonts w:hint="eastAsia" w:ascii="黑体" w:hAnsi="黑体" w:eastAsia="黑体" w:cs="黑体"/>
          <w:color w:val="C00000"/>
          <w:sz w:val="36"/>
          <w:szCs w:val="36"/>
          <w:lang w:val="en-US" w:eastAsia="zh-CN"/>
        </w:rPr>
        <w:t>范例</w:t>
      </w:r>
      <w:r>
        <w:rPr>
          <w:rFonts w:hint="eastAsia" w:cs="黑体"/>
          <w:color w:val="C00000"/>
          <w:sz w:val="36"/>
          <w:szCs w:val="36"/>
          <w:lang w:val="en-US" w:eastAsia="zh-CN"/>
        </w:rPr>
        <w:t xml:space="preserve"> </w:t>
      </w:r>
      <w:r>
        <w:rPr>
          <w:rFonts w:hint="eastAsia"/>
          <w:color w:val="C00000"/>
          <w:spacing w:val="-31"/>
          <w:lang w:val="en-US" w:eastAsia="zh-CN"/>
        </w:rPr>
        <w:t>）</w:t>
      </w:r>
    </w:p>
    <w:p w14:paraId="475AE688">
      <w:pPr>
        <w:rPr>
          <w:sz w:val="36"/>
        </w:rPr>
      </w:pPr>
    </w:p>
    <w:p w14:paraId="3A573756">
      <w:pPr>
        <w:spacing w:line="360" w:lineRule="auto"/>
        <w:rPr>
          <w:rFonts w:ascii="黑体" w:eastAsia="黑体"/>
          <w:sz w:val="24"/>
          <w:highlight w:val="yellow"/>
        </w:rPr>
      </w:pPr>
    </w:p>
    <w:p w14:paraId="47613446">
      <w:pPr>
        <w:spacing w:line="360" w:lineRule="auto"/>
        <w:jc w:val="center"/>
        <w:rPr>
          <w:rFonts w:ascii="黑体" w:eastAsia="黑体"/>
          <w:sz w:val="24"/>
          <w:highlight w:val="yellow"/>
        </w:rPr>
      </w:pPr>
    </w:p>
    <w:p w14:paraId="07854B24">
      <w:pPr>
        <w:jc w:val="center"/>
        <w:rPr>
          <w:highlight w:val="yellow"/>
        </w:rPr>
      </w:pPr>
    </w:p>
    <w:p w14:paraId="2500DE28">
      <w:pPr>
        <w:jc w:val="center"/>
      </w:pPr>
    </w:p>
    <w:p w14:paraId="3D6FCBF9">
      <w:pPr>
        <w:jc w:val="center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ge">
                  <wp:posOffset>4410710</wp:posOffset>
                </wp:positionV>
                <wp:extent cx="3518535" cy="2029460"/>
                <wp:effectExtent l="5080" t="4445" r="6985" b="1079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02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DA6EC">
                            <w:pPr>
                              <w:spacing w:line="480" w:lineRule="auto"/>
                              <w:jc w:val="left"/>
                              <w:rPr>
                                <w:rFonts w:ascii="黑体" w:eastAsia="黑体"/>
                                <w:b/>
                                <w:sz w:val="24"/>
                                <w:highlight w:val="yellow"/>
                              </w:rPr>
                            </w:pPr>
                          </w:p>
                          <w:p w14:paraId="5550E502">
                            <w:pPr>
                              <w:spacing w:line="480" w:lineRule="auto"/>
                              <w:jc w:val="left"/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课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程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名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称：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黑体" w:eastAsia="黑体"/>
                                <w:b/>
                                <w:sz w:val="24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黑体" w:eastAsia="黑体"/>
                                <w:b/>
                                <w:sz w:val="24"/>
                                <w:u w:val="single"/>
                                <w:lang w:val="en-US"/>
                              </w:rPr>
                              <w:t>*******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E4EEF40">
                            <w:pPr>
                              <w:spacing w:line="480" w:lineRule="auto"/>
                              <w:jc w:val="left"/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级、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专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业：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default" w:ascii="黑体" w:eastAsia="黑体"/>
                                <w:b/>
                                <w:sz w:val="24"/>
                                <w:u w:val="single"/>
                                <w:lang w:val="en-US"/>
                              </w:rPr>
                              <w:t>*******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8F8CA80">
                            <w:pPr>
                              <w:spacing w:line="480" w:lineRule="auto"/>
                              <w:jc w:val="left"/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教研室（课程组）负责人签字：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>___</w:t>
                            </w:r>
                            <w:r>
                              <w:rPr>
                                <w:rFonts w:hint="default" w:ascii="黑体" w:eastAsia="黑体"/>
                                <w:b/>
                                <w:sz w:val="24"/>
                                <w:u w:val="single"/>
                                <w:lang w:val="en-US"/>
                              </w:rPr>
                              <w:t>*******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>__</w:t>
                            </w:r>
                          </w:p>
                          <w:p w14:paraId="1A3905D5">
                            <w:pPr>
                              <w:spacing w:line="480" w:lineRule="auto"/>
                              <w:jc w:val="left"/>
                              <w:rPr>
                                <w:rFonts w:ascii="黑体" w:eastAsia="黑体"/>
                                <w:b/>
                                <w:sz w:val="24"/>
                                <w:highlight w:val="yellow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highlight w:val="none"/>
                              </w:rPr>
                              <w:t>学院（部）领导签字：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黑体" w:eastAsia="黑体"/>
                                <w:b/>
                                <w:sz w:val="24"/>
                                <w:u w:val="single"/>
                                <w:lang w:val="en-US"/>
                              </w:rPr>
                              <w:t>*******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4"/>
                                <w:highlight w:val="none"/>
                              </w:rPr>
                              <w:t xml:space="preserve"> </w:t>
                            </w:r>
                          </w:p>
                          <w:p w14:paraId="5959C533"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pt;margin-top:347.3pt;height:159.8pt;width:277.05pt;mso-position-vertical-relative:page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9I2sg2gAAAAwBAAAPAAAAAAAAAAEA&#10;IAAAACIAAABkcnMvZG93bnJldi54bWxQSwECFAAUAAAACACHTuJAKE4w/g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4DA6EC">
                      <w:pPr>
                        <w:spacing w:line="480" w:lineRule="auto"/>
                        <w:jc w:val="left"/>
                        <w:rPr>
                          <w:rFonts w:ascii="黑体" w:eastAsia="黑体"/>
                          <w:b/>
                          <w:sz w:val="24"/>
                          <w:highlight w:val="yellow"/>
                        </w:rPr>
                      </w:pPr>
                    </w:p>
                    <w:p w14:paraId="5550E502">
                      <w:pPr>
                        <w:spacing w:line="480" w:lineRule="auto"/>
                        <w:jc w:val="left"/>
                        <w:rPr>
                          <w:rFonts w:hint="eastAsia" w:ascii="黑体" w:eastAsia="黑体"/>
                          <w:b/>
                          <w:sz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课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程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名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称：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default" w:ascii="黑体" w:eastAsia="黑体"/>
                          <w:b/>
                          <w:sz w:val="24"/>
                          <w:u w:val="single"/>
                          <w:lang w:val="en-US"/>
                        </w:rPr>
                        <w:t xml:space="preserve">      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default" w:ascii="黑体" w:eastAsia="黑体"/>
                          <w:b/>
                          <w:sz w:val="24"/>
                          <w:u w:val="single"/>
                          <w:lang w:val="en-US"/>
                        </w:rPr>
                        <w:t>*******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  <w:lang w:val="en-US" w:eastAsia="zh-CN"/>
                        </w:rPr>
                        <w:t xml:space="preserve"> </w:t>
                      </w:r>
                    </w:p>
                    <w:p w14:paraId="1E4EEF40">
                      <w:pPr>
                        <w:spacing w:line="480" w:lineRule="auto"/>
                        <w:jc w:val="left"/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年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级、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专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 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业：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default" w:ascii="黑体" w:eastAsia="黑体"/>
                          <w:b/>
                          <w:sz w:val="24"/>
                          <w:u w:val="single"/>
                          <w:lang w:val="en-US"/>
                        </w:rPr>
                        <w:t>*******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黑体" w:eastAsia="黑体"/>
                          <w:b/>
                          <w:sz w:val="24"/>
                        </w:rPr>
                        <w:t xml:space="preserve"> </w:t>
                      </w:r>
                    </w:p>
                    <w:p w14:paraId="38F8CA80">
                      <w:pPr>
                        <w:spacing w:line="480" w:lineRule="auto"/>
                        <w:jc w:val="left"/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教研室（课程组）负责人签字：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>___</w:t>
                      </w:r>
                      <w:r>
                        <w:rPr>
                          <w:rFonts w:hint="default" w:ascii="黑体" w:eastAsia="黑体"/>
                          <w:b/>
                          <w:sz w:val="24"/>
                          <w:u w:val="single"/>
                          <w:lang w:val="en-US"/>
                        </w:rPr>
                        <w:t>*******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>__</w:t>
                      </w:r>
                    </w:p>
                    <w:p w14:paraId="1A3905D5">
                      <w:pPr>
                        <w:spacing w:line="480" w:lineRule="auto"/>
                        <w:jc w:val="left"/>
                        <w:rPr>
                          <w:rFonts w:ascii="黑体" w:eastAsia="黑体"/>
                          <w:b/>
                          <w:sz w:val="24"/>
                          <w:highlight w:val="yellow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highlight w:val="none"/>
                        </w:rPr>
                        <w:t>学院（部）领导签字：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default" w:ascii="黑体" w:eastAsia="黑体"/>
                          <w:b/>
                          <w:sz w:val="24"/>
                          <w:u w:val="single"/>
                          <w:lang w:val="en-US"/>
                        </w:rPr>
                        <w:t>*******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黑体" w:eastAsia="黑体"/>
                          <w:b/>
                          <w:sz w:val="24"/>
                          <w:highlight w:val="none"/>
                        </w:rPr>
                        <w:t xml:space="preserve"> </w:t>
                      </w:r>
                    </w:p>
                    <w:p w14:paraId="5959C533">
                      <w:r>
                        <w:rPr>
                          <w:rFonts w:hint="eastAsia"/>
                        </w:rP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528DA">
      <w:pPr>
        <w:jc w:val="center"/>
      </w:pPr>
    </w:p>
    <w:p w14:paraId="073E6F5F">
      <w:pPr>
        <w:jc w:val="center"/>
      </w:pPr>
    </w:p>
    <w:p w14:paraId="59A8E33F">
      <w:pPr>
        <w:jc w:val="center"/>
      </w:pPr>
    </w:p>
    <w:p w14:paraId="3950F22A">
      <w:pPr>
        <w:jc w:val="center"/>
      </w:pPr>
    </w:p>
    <w:p w14:paraId="4A2AA4FD">
      <w:pPr>
        <w:jc w:val="center"/>
      </w:pPr>
    </w:p>
    <w:p w14:paraId="58856A13"/>
    <w:p w14:paraId="428736EE">
      <w:pPr>
        <w:jc w:val="center"/>
        <w:rPr>
          <w:sz w:val="24"/>
          <w:highlight w:val="none"/>
        </w:rPr>
      </w:pPr>
    </w:p>
    <w:p w14:paraId="0FF00D6F">
      <w:pPr>
        <w:jc w:val="center"/>
        <w:rPr>
          <w:sz w:val="24"/>
          <w:highlight w:val="none"/>
        </w:rPr>
      </w:pPr>
    </w:p>
    <w:p w14:paraId="65C5DFAB">
      <w:pPr>
        <w:jc w:val="center"/>
        <w:rPr>
          <w:sz w:val="24"/>
          <w:highlight w:val="none"/>
        </w:rPr>
      </w:pPr>
    </w:p>
    <w:p w14:paraId="5811A0A4">
      <w:pPr>
        <w:jc w:val="center"/>
        <w:rPr>
          <w:sz w:val="24"/>
          <w:highlight w:val="none"/>
        </w:rPr>
      </w:pPr>
    </w:p>
    <w:p w14:paraId="30B2FA27">
      <w:pPr>
        <w:jc w:val="center"/>
        <w:rPr>
          <w:sz w:val="24"/>
          <w:highlight w:val="none"/>
        </w:rPr>
      </w:pPr>
    </w:p>
    <w:p w14:paraId="10D5B4DC">
      <w:pPr>
        <w:jc w:val="center"/>
        <w:rPr>
          <w:sz w:val="24"/>
          <w:highlight w:val="none"/>
        </w:rPr>
      </w:pPr>
    </w:p>
    <w:p w14:paraId="0CDEBC53">
      <w:pPr>
        <w:jc w:val="center"/>
        <w:rPr>
          <w:sz w:val="24"/>
          <w:highlight w:val="none"/>
        </w:rPr>
      </w:pPr>
    </w:p>
    <w:p w14:paraId="1C4DAD9B">
      <w:pPr>
        <w:jc w:val="center"/>
        <w:rPr>
          <w:sz w:val="24"/>
          <w:highlight w:val="none"/>
        </w:rPr>
      </w:pPr>
    </w:p>
    <w:p w14:paraId="21DC0589">
      <w:pPr>
        <w:jc w:val="center"/>
        <w:rPr>
          <w:sz w:val="24"/>
        </w:rPr>
      </w:pPr>
    </w:p>
    <w:p w14:paraId="3A8B6A91">
      <w:pPr>
        <w:jc w:val="center"/>
        <w:rPr>
          <w:sz w:val="24"/>
        </w:rPr>
      </w:pPr>
    </w:p>
    <w:p w14:paraId="262C3C92">
      <w:pPr>
        <w:jc w:val="center"/>
        <w:rPr>
          <w:sz w:val="24"/>
          <w:highlight w:val="none"/>
        </w:rPr>
      </w:pPr>
    </w:p>
    <w:p w14:paraId="37EE4802">
      <w:pPr>
        <w:jc w:val="center"/>
        <w:rPr>
          <w:sz w:val="24"/>
        </w:rPr>
      </w:pPr>
    </w:p>
    <w:p w14:paraId="416D13E7">
      <w:pPr>
        <w:jc w:val="center"/>
        <w:rPr>
          <w:sz w:val="24"/>
        </w:rPr>
      </w:pPr>
    </w:p>
    <w:p w14:paraId="4CDB23AF">
      <w:pPr>
        <w:jc w:val="center"/>
        <w:rPr>
          <w:sz w:val="24"/>
        </w:rPr>
      </w:pPr>
    </w:p>
    <w:p w14:paraId="2F8E5A6E">
      <w:pPr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温州医科大学教务处编制</w:t>
      </w:r>
    </w:p>
    <w:p w14:paraId="190BED9F">
      <w:pPr>
        <w:jc w:val="center"/>
        <w:rPr>
          <w:rFonts w:eastAsia="黑体"/>
          <w:b/>
          <w:sz w:val="24"/>
        </w:rPr>
      </w:pPr>
    </w:p>
    <w:p w14:paraId="6EE63113">
      <w:pPr>
        <w:jc w:val="center"/>
        <w:rPr>
          <w:rFonts w:eastAsia="黑体"/>
          <w:b/>
          <w:sz w:val="24"/>
        </w:rPr>
      </w:pPr>
    </w:p>
    <w:p w14:paraId="5796703F">
      <w:pPr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填报时间：</w:t>
      </w:r>
      <w:r>
        <w:rPr>
          <w:rFonts w:eastAsia="黑体"/>
          <w:b/>
          <w:sz w:val="24"/>
        </w:rPr>
        <w:t xml:space="preserve"> </w:t>
      </w:r>
      <w:r>
        <w:rPr>
          <w:rFonts w:hint="default" w:eastAsia="黑体"/>
          <w:b/>
          <w:sz w:val="24"/>
          <w:lang w:val="en-US"/>
        </w:rPr>
        <w:t xml:space="preserve"> </w:t>
      </w:r>
      <w:r>
        <w:rPr>
          <w:rFonts w:eastAsia="黑体"/>
          <w:b/>
          <w:sz w:val="24"/>
        </w:rPr>
        <w:t xml:space="preserve"> </w:t>
      </w:r>
      <w:r>
        <w:rPr>
          <w:rFonts w:hint="default" w:eastAsia="黑体"/>
          <w:b/>
          <w:sz w:val="24"/>
          <w:lang w:val="en-US"/>
        </w:rPr>
        <w:t>**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年</w:t>
      </w:r>
      <w:r>
        <w:rPr>
          <w:rFonts w:hint="default" w:eastAsia="黑体"/>
          <w:b/>
          <w:sz w:val="24"/>
          <w:lang w:val="en-US"/>
        </w:rPr>
        <w:t xml:space="preserve"> </w:t>
      </w:r>
      <w:r>
        <w:rPr>
          <w:rFonts w:eastAsia="黑体"/>
          <w:b/>
          <w:sz w:val="24"/>
        </w:rPr>
        <w:t xml:space="preserve"> </w:t>
      </w:r>
      <w:r>
        <w:rPr>
          <w:rFonts w:hint="default" w:eastAsia="黑体"/>
          <w:b/>
          <w:sz w:val="24"/>
          <w:lang w:val="en-US"/>
        </w:rPr>
        <w:t>**</w:t>
      </w:r>
      <w:r>
        <w:rPr>
          <w:rFonts w:hint="eastAsia" w:eastAsia="黑体"/>
          <w:b/>
          <w:sz w:val="24"/>
        </w:rPr>
        <w:t>月</w:t>
      </w:r>
      <w:r>
        <w:rPr>
          <w:rFonts w:eastAsia="黑体"/>
          <w:b/>
          <w:sz w:val="24"/>
        </w:rPr>
        <w:t xml:space="preserve">  </w:t>
      </w:r>
      <w:r>
        <w:rPr>
          <w:rFonts w:hint="default" w:eastAsia="黑体"/>
          <w:b/>
          <w:sz w:val="24"/>
          <w:lang w:val="en-US"/>
        </w:rPr>
        <w:t>**</w:t>
      </w:r>
      <w:r>
        <w:rPr>
          <w:rFonts w:hint="eastAsia" w:eastAsia="黑体"/>
          <w:b/>
          <w:sz w:val="24"/>
        </w:rPr>
        <w:t>日</w:t>
      </w:r>
    </w:p>
    <w:p w14:paraId="358CA430">
      <w:pPr>
        <w:jc w:val="center"/>
        <w:rPr>
          <w:rFonts w:eastAsia="黑体"/>
          <w:b/>
          <w:sz w:val="24"/>
        </w:rPr>
      </w:pPr>
    </w:p>
    <w:p w14:paraId="003E71A0">
      <w:pPr>
        <w:jc w:val="center"/>
        <w:rPr>
          <w:rFonts w:eastAsia="黑体"/>
          <w:b/>
          <w:sz w:val="24"/>
        </w:rPr>
      </w:pPr>
    </w:p>
    <w:p w14:paraId="50E9A164">
      <w:pPr>
        <w:jc w:val="center"/>
        <w:rPr>
          <w:rFonts w:eastAsia="黑体"/>
          <w:b/>
          <w:sz w:val="24"/>
        </w:rPr>
      </w:pPr>
    </w:p>
    <w:p w14:paraId="0046FCE9">
      <w:pPr>
        <w:jc w:val="center"/>
        <w:rPr>
          <w:rFonts w:eastAsia="黑体"/>
          <w:b/>
          <w:sz w:val="24"/>
        </w:rPr>
      </w:pPr>
    </w:p>
    <w:p w14:paraId="3BA18CFA">
      <w:pPr>
        <w:jc w:val="center"/>
        <w:rPr>
          <w:rFonts w:eastAsia="黑体"/>
          <w:b/>
          <w:sz w:val="24"/>
        </w:rPr>
      </w:pPr>
    </w:p>
    <w:p w14:paraId="5F7843C7">
      <w:pPr>
        <w:jc w:val="center"/>
        <w:rPr>
          <w:rFonts w:eastAsia="黑体"/>
          <w:b/>
          <w:sz w:val="24"/>
        </w:rPr>
      </w:pPr>
    </w:p>
    <w:p w14:paraId="5F7C15BC">
      <w:pPr>
        <w:jc w:val="center"/>
        <w:rPr>
          <w:rFonts w:eastAsia="黑体"/>
          <w:b/>
          <w:sz w:val="24"/>
        </w:rPr>
      </w:pPr>
    </w:p>
    <w:p w14:paraId="69BF1139">
      <w:pPr>
        <w:jc w:val="center"/>
        <w:rPr>
          <w:rFonts w:eastAsia="黑体"/>
          <w:b/>
          <w:sz w:val="24"/>
        </w:rPr>
      </w:pPr>
    </w:p>
    <w:p w14:paraId="52F6D607">
      <w:pPr>
        <w:jc w:val="center"/>
        <w:rPr>
          <w:rFonts w:eastAsia="黑体"/>
          <w:b/>
          <w:sz w:val="24"/>
        </w:rPr>
      </w:pPr>
    </w:p>
    <w:p w14:paraId="2FA84C0C">
      <w:pPr>
        <w:spacing w:line="460" w:lineRule="exact"/>
        <w:jc w:val="center"/>
        <w:rPr>
          <w:rFonts w:hint="eastAsia" w:eastAsia="黑体"/>
          <w:b/>
          <w:sz w:val="28"/>
        </w:rPr>
      </w:pPr>
    </w:p>
    <w:p w14:paraId="681F91E3">
      <w:pPr>
        <w:spacing w:line="460" w:lineRule="exact"/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一、学生考核总成绩</w:t>
      </w:r>
    </w:p>
    <w:p w14:paraId="12F1AB67">
      <w:pPr>
        <w:spacing w:line="460" w:lineRule="exact"/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（一）学生考核总成绩统计分析</w:t>
      </w:r>
    </w:p>
    <w:p w14:paraId="28365C5A">
      <w:pPr>
        <w:wordWrap w:val="0"/>
        <w:jc w:val="right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 w14:paraId="06129CF0">
      <w:pPr>
        <w:rPr>
          <w:rFonts w:ascii="Times New Roman" w:hAnsi="Times New Roman" w:eastAsia="仿宋_GB2312"/>
        </w:rPr>
      </w:pPr>
      <w:r>
        <w:rPr>
          <w:rFonts w:hint="default" w:ascii="Times New Roman" w:hAnsi="Times New Roman" w:eastAsia="仿宋_GB2312"/>
          <w:u w:val="single"/>
          <w:lang w:val="en-US"/>
        </w:rPr>
        <w:t xml:space="preserve">*******   </w:t>
      </w:r>
      <w:r>
        <w:rPr>
          <w:rFonts w:ascii="Times New Roman" w:hAnsi="Times New Roman" w:eastAsia="仿宋_GB2312"/>
        </w:rPr>
        <w:t xml:space="preserve">级                      </w:t>
      </w:r>
      <w:r>
        <w:rPr>
          <w:rFonts w:hint="default" w:ascii="Times New Roman" w:hAnsi="Times New Roman" w:eastAsia="仿宋_GB2312"/>
          <w:lang w:val="en-US"/>
        </w:rPr>
        <w:t xml:space="preserve">                </w:t>
      </w:r>
      <w:r>
        <w:rPr>
          <w:rFonts w:ascii="Times New Roman" w:hAnsi="Times New Roman" w:eastAsia="仿宋_GB2312"/>
        </w:rPr>
        <w:t xml:space="preserve">   </w:t>
      </w:r>
      <w:r>
        <w:rPr>
          <w:rFonts w:hint="default" w:ascii="Times New Roman" w:hAnsi="Times New Roman" w:eastAsia="仿宋_GB2312"/>
          <w:u w:val="none"/>
          <w:lang w:val="en-US"/>
        </w:rPr>
        <w:t>*******</w:t>
      </w:r>
      <w:r>
        <w:rPr>
          <w:rFonts w:ascii="Times New Roman" w:hAnsi="Times New Roman" w:eastAsia="仿宋_GB2312"/>
        </w:rPr>
        <w:t xml:space="preserve">_专业                      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84"/>
        <w:gridCol w:w="784"/>
        <w:gridCol w:w="856"/>
        <w:gridCol w:w="809"/>
        <w:gridCol w:w="848"/>
        <w:gridCol w:w="851"/>
        <w:gridCol w:w="842"/>
        <w:gridCol w:w="8"/>
        <w:gridCol w:w="852"/>
        <w:gridCol w:w="712"/>
        <w:gridCol w:w="851"/>
        <w:gridCol w:w="994"/>
      </w:tblGrid>
      <w:tr w14:paraId="3E14AD3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FE42E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班级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3F02B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实考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A9BD2A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平均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A002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级段</w:t>
            </w:r>
          </w:p>
        </w:tc>
        <w:tc>
          <w:tcPr>
            <w:tcW w:w="5958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9313A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各分数段人数</w:t>
            </w:r>
          </w:p>
        </w:tc>
      </w:tr>
      <w:tr w14:paraId="68A61FE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B6F7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8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FAF7F8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人数</w:t>
            </w:r>
          </w:p>
        </w:tc>
        <w:tc>
          <w:tcPr>
            <w:tcW w:w="856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A6C489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成绩</w:t>
            </w:r>
          </w:p>
        </w:tc>
        <w:tc>
          <w:tcPr>
            <w:tcW w:w="80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CF6CB6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排名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20571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90-100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E3371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80-89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B6A4A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70-79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099B4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60-69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EA413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50-59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755CA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35-49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E3718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35</w:t>
            </w:r>
            <w:r>
              <w:rPr>
                <w:rFonts w:hint="eastAsia" w:ascii="Times New Roman" w:hAnsi="Times New Roman" w:eastAsia="仿宋_GB2312"/>
                <w:sz w:val="18"/>
              </w:rPr>
              <w:t>以下</w:t>
            </w:r>
          </w:p>
        </w:tc>
      </w:tr>
      <w:tr w14:paraId="4096485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812A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儿科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827994">
            <w:pPr>
              <w:adjustRightInd w:val="0"/>
              <w:ind w:left="7"/>
              <w:jc w:val="center"/>
              <w:outlineLvl w:val="0"/>
              <w:rPr>
                <w:rFonts w:hint="default" w:ascii="Times New Roman" w:hAnsi="Times New Roman" w:eastAsia="仿宋_GB2312"/>
                <w:lang w:val="en-US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353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017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EFAD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E4DA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C254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5073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849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13EE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3980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</w:tr>
      <w:tr w14:paraId="7825CD7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A6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B9E470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E67B70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5562D4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18BF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8A2EE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C556A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CB0A2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57270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90388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A68E5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B69E6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5C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B23B2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AB2F4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67AE4A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9B123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EAAA0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61502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CA01E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5D8FB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24FC0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C27B4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FBDCC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038B8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52160A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DD1C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5EB7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256CA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EF107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4B296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E180B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CC85F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0C100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90411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D0131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C8214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5588A5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C8C9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DB30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34BA0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C920A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0CDF6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A408E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C9FA4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6D0D7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ED45F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D02D3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0F666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94F234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6AD0FD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B6F620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F84A3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87CFA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6B648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820C8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DADDD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EB77A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35AD9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C81F1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A88CE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8A6F2F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6C4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10A2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E7FB8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5ACD7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02250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F43B9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F165C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6C6AF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1D0A0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D16C4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4CCD2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949C2A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B3B5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717F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51298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F34CC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3B558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DC5EA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793EA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55DA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1A8C1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85510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1759B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041567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39F7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06A0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F3C93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F5D71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F58CB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36D4F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D92D2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05DD1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5D5FC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CBB66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687E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F08455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DC84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0E07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80492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7A1FF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6E215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76EEB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084D7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A331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EB16E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A9DD0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CEFAA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4D882D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6F853B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F8921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6E81A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3D776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994BE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E8352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60D09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F3D78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2B528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3F62A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1B4D4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FAD3CC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B315A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6D2372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00F21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6F727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87263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FE4F2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3ABC7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A14E7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9BD51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377D4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8EC4D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AD97C4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153E59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89006C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882AA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26864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1333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AE0C6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BC0F3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51F71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F73B1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B5234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490FB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45573F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EDEEC9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85AB1E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9BE7A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698ED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C008C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187EA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5E5E0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8D447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4FD48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842A1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46EDA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C08C47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A4F27F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00A2A9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ED6EA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EF4BC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72F8B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34FDA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00325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70F98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E5BB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00E5E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DB8CF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3004BF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93A6E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E94FB7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FF354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CF56C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CD33A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BAC53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7A12C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422D5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68DB0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784E1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E0A19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3D128D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E19873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032E7B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EC0B8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F8B52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8DCA3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CCBBE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74B49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493A5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20C5F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59EDD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4F476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93726D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393282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E24BD6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CE79A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2BD78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723B3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96E48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E7B2C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86B0A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3E9A7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4F7D0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D40BF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186750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D25EDC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DA19FD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92AFC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677AD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6CDB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520A3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68E6D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6823F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FC7AA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1D3C90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59978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1D429E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345C4F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89F42F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C311B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EE033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E4EBC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750AF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A4D5C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5BD14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81CAC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8B4BB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D5770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B2A4E5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81361C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E270D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67B89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9E0EE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BE97E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451D9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EDCFC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6A417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6CD10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31635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A2AD9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C3D5B5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BF06E7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28B56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F131E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9124A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12C87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B91BB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50398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ED735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9CA01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83FA7D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F51A9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3F16F2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3A1A27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1FA679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517F0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B849D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64805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1C200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F8C3F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0323E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73A78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89576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02C6E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</w:rPr>
              <w:t>合计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D205D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3705B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09DDB0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08E8A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494A7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B5D6F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72C9F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A7936A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A99100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1ED87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F3AB5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5" w:hRule="atLeast"/>
          <w:jc w:val="center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B61A34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最高分</w:t>
            </w: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71C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DAC1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最低分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589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DCBD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全距</w:t>
            </w:r>
          </w:p>
        </w:tc>
        <w:tc>
          <w:tcPr>
            <w:tcW w:w="34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FEFDA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</w:tr>
    </w:tbl>
    <w:p w14:paraId="02FF5DB4">
      <w:pPr>
        <w:ind w:firstLine="140" w:firstLineChars="50"/>
        <w:jc w:val="center"/>
        <w:rPr>
          <w:rFonts w:eastAsia="黑体"/>
          <w:sz w:val="28"/>
          <w:szCs w:val="28"/>
        </w:rPr>
      </w:pPr>
    </w:p>
    <w:p w14:paraId="46185D32">
      <w:pPr>
        <w:ind w:firstLine="140" w:firstLineChars="50"/>
        <w:jc w:val="center"/>
        <w:rPr>
          <w:rFonts w:eastAsia="黑体"/>
          <w:sz w:val="28"/>
          <w:szCs w:val="28"/>
        </w:rPr>
      </w:pPr>
    </w:p>
    <w:p w14:paraId="36113D3E">
      <w:pPr>
        <w:ind w:firstLine="140" w:firstLineChars="50"/>
        <w:jc w:val="center"/>
        <w:rPr>
          <w:rFonts w:eastAsia="黑体"/>
          <w:sz w:val="28"/>
          <w:szCs w:val="28"/>
        </w:rPr>
      </w:pPr>
    </w:p>
    <w:p w14:paraId="348C999E">
      <w:pPr>
        <w:ind w:firstLine="140" w:firstLineChars="50"/>
        <w:jc w:val="center"/>
        <w:rPr>
          <w:rFonts w:eastAsia="黑体"/>
          <w:sz w:val="28"/>
          <w:szCs w:val="28"/>
        </w:rPr>
      </w:pPr>
    </w:p>
    <w:p w14:paraId="4B8B2F8D">
      <w:pPr>
        <w:ind w:firstLine="140" w:firstLineChars="50"/>
        <w:jc w:val="center"/>
        <w:rPr>
          <w:rFonts w:eastAsia="黑体"/>
          <w:sz w:val="28"/>
          <w:szCs w:val="28"/>
        </w:rPr>
      </w:pPr>
    </w:p>
    <w:p w14:paraId="1F5AF7FC">
      <w:pPr>
        <w:ind w:firstLine="141" w:firstLineChars="50"/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bCs/>
          <w:sz w:val="28"/>
          <w:szCs w:val="28"/>
        </w:rPr>
        <w:t>（二）学生</w:t>
      </w:r>
      <w:r>
        <w:rPr>
          <w:rFonts w:hint="eastAsia" w:eastAsia="黑体"/>
          <w:b/>
          <w:sz w:val="28"/>
          <w:szCs w:val="28"/>
        </w:rPr>
        <w:t>考核总</w:t>
      </w:r>
      <w:r>
        <w:rPr>
          <w:rFonts w:hint="eastAsia" w:eastAsia="黑体"/>
          <w:b/>
          <w:sz w:val="28"/>
        </w:rPr>
        <w:t>成绩分布图</w:t>
      </w:r>
    </w:p>
    <w:p w14:paraId="4306B31F">
      <w:pPr>
        <w:rPr>
          <w:rFonts w:eastAsia="黑体"/>
          <w:sz w:val="24"/>
        </w:rPr>
      </w:pPr>
    </w:p>
    <w:p w14:paraId="40C74797">
      <w:pPr>
        <w:ind w:left="1365"/>
        <w:rPr>
          <w:rFonts w:eastAsia="黑体"/>
          <w:sz w:val="24"/>
        </w:rPr>
      </w:pPr>
    </w:p>
    <w:p w14:paraId="08730CFA">
      <w:pPr>
        <w:ind w:left="1365"/>
        <w:rPr>
          <w:rFonts w:eastAsia="黑体"/>
          <w:sz w:val="24"/>
        </w:rPr>
      </w:pPr>
    </w:p>
    <w:p w14:paraId="2AB12416">
      <w:pPr>
        <w:ind w:left="1365"/>
        <w:rPr>
          <w:rFonts w:eastAsia="黑体"/>
          <w:sz w:val="24"/>
        </w:rPr>
      </w:pPr>
    </w:p>
    <w:p w14:paraId="3B978863">
      <w:pPr>
        <w:ind w:left="1365"/>
        <w:rPr>
          <w:rFonts w:eastAsia="黑体"/>
          <w:sz w:val="24"/>
        </w:rPr>
      </w:pPr>
    </w:p>
    <w:p w14:paraId="5E4D9608">
      <w:pPr>
        <w:jc w:val="center"/>
        <w:rPr>
          <w:rFonts w:eastAsia="黑体"/>
          <w:sz w:val="24"/>
        </w:rPr>
      </w:pPr>
      <w:r>
        <w:drawing>
          <wp:inline distT="0" distB="0" distL="114300" distR="114300">
            <wp:extent cx="4867910" cy="28575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6918">
      <w:pPr>
        <w:ind w:left="1365"/>
        <w:rPr>
          <w:rFonts w:eastAsia="黑体"/>
          <w:sz w:val="24"/>
        </w:rPr>
      </w:pPr>
    </w:p>
    <w:p w14:paraId="771A8837">
      <w:pPr>
        <w:ind w:left="1365"/>
        <w:rPr>
          <w:rFonts w:eastAsia="黑体"/>
          <w:sz w:val="24"/>
        </w:rPr>
      </w:pPr>
    </w:p>
    <w:p w14:paraId="0F790350">
      <w:pPr>
        <w:ind w:left="1365"/>
        <w:rPr>
          <w:rFonts w:eastAsia="黑体"/>
          <w:sz w:val="24"/>
        </w:rPr>
      </w:pPr>
    </w:p>
    <w:p w14:paraId="732D6A2D">
      <w:pPr>
        <w:ind w:left="1365"/>
        <w:rPr>
          <w:rFonts w:eastAsia="黑体"/>
          <w:sz w:val="24"/>
        </w:rPr>
      </w:pPr>
    </w:p>
    <w:p w14:paraId="00EEF477">
      <w:pPr>
        <w:ind w:left="1365"/>
        <w:rPr>
          <w:rFonts w:eastAsia="黑体"/>
          <w:sz w:val="24"/>
        </w:rPr>
      </w:pPr>
    </w:p>
    <w:p w14:paraId="3C277710">
      <w:pPr>
        <w:ind w:left="1365"/>
        <w:rPr>
          <w:rFonts w:eastAsia="黑体"/>
          <w:sz w:val="24"/>
        </w:rPr>
      </w:pPr>
    </w:p>
    <w:p w14:paraId="21733787">
      <w:pPr>
        <w:ind w:left="1365"/>
        <w:rPr>
          <w:rFonts w:eastAsia="黑体"/>
          <w:sz w:val="24"/>
        </w:rPr>
      </w:pPr>
    </w:p>
    <w:p w14:paraId="74C40DA3">
      <w:pPr>
        <w:spacing w:line="400" w:lineRule="exact"/>
        <w:rPr>
          <w:rFonts w:hint="eastAsia" w:eastAsia="黑体"/>
          <w:color w:val="auto"/>
          <w:sz w:val="24"/>
        </w:rPr>
      </w:pPr>
      <w:r>
        <w:rPr>
          <w:rFonts w:hint="eastAsia" w:eastAsia="黑体"/>
          <w:sz w:val="24"/>
        </w:rPr>
        <w:t>是否常态分布</w:t>
      </w:r>
      <w:r>
        <w:rPr>
          <w:rFonts w:hint="eastAsia" w:eastAsia="黑体"/>
          <w:color w:val="auto"/>
          <w:sz w:val="24"/>
        </w:rPr>
        <w:t>：</w:t>
      </w:r>
    </w:p>
    <w:p w14:paraId="7372EEDB">
      <w:pPr>
        <w:spacing w:line="400" w:lineRule="exact"/>
        <w:ind w:firstLine="482" w:firstLineChars="200"/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填写说明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正态分布或正偏态分布或负偏态分布（三选一填写）</w:t>
      </w:r>
    </w:p>
    <w:p w14:paraId="66F4ED56">
      <w:pPr>
        <w:spacing w:line="400" w:lineRule="exact"/>
        <w:rPr>
          <w:rFonts w:eastAsia="黑体"/>
          <w:sz w:val="24"/>
        </w:rPr>
      </w:pPr>
    </w:p>
    <w:p w14:paraId="382217FC">
      <w:pPr>
        <w:spacing w:line="400" w:lineRule="exact"/>
        <w:rPr>
          <w:rFonts w:eastAsia="黑体"/>
          <w:sz w:val="24"/>
        </w:rPr>
      </w:pPr>
    </w:p>
    <w:p w14:paraId="1A005E6C">
      <w:pPr>
        <w:spacing w:line="400" w:lineRule="exact"/>
        <w:rPr>
          <w:rFonts w:eastAsia="黑体"/>
          <w:sz w:val="24"/>
        </w:rPr>
      </w:pPr>
    </w:p>
    <w:p w14:paraId="50C0A76B">
      <w:pPr>
        <w:spacing w:line="400" w:lineRule="exact"/>
        <w:rPr>
          <w:rFonts w:eastAsia="黑体"/>
          <w:sz w:val="24"/>
        </w:rPr>
      </w:pPr>
    </w:p>
    <w:p w14:paraId="16279C80">
      <w:pPr>
        <w:spacing w:line="40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原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因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分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析：</w:t>
      </w:r>
    </w:p>
    <w:p w14:paraId="20BB8852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填写说明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]: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着重对成绩分布进行分析，对高低分段成绩情况进行分析</w:t>
      </w:r>
    </w:p>
    <w:p w14:paraId="74E85E65">
      <w:pPr>
        <w:pStyle w:val="10"/>
        <w:spacing w:line="360" w:lineRule="auto"/>
        <w:ind w:firstLine="420"/>
        <w:rPr>
          <w:rFonts w:hint="default" w:ascii="Times New Roman" w:hAnsi="Times New Roman" w:eastAsia="仿宋_GB2312" w:cs="仿宋_GB2312"/>
          <w:color w:val="C00000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示例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：</w:t>
      </w:r>
    </w:p>
    <w:p w14:paraId="1AFB473B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本次测试成绩呈负偏态(偏度-0.48，)，平均分</w:t>
      </w:r>
      <w:r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70.02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，表明试题整体难度适中且具有合理区分度。高分段占比</w:t>
      </w:r>
      <w:r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**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%，低分段</w:t>
      </w:r>
      <w:r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**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%，反映多数学生掌握核心知识点，但部分题目(如整合型题)对高分学生区分效果显著。成绩分布特征与课程目标基本契合为后徒教学优化提供了数据支撑。</w:t>
      </w:r>
    </w:p>
    <w:p w14:paraId="584EB140">
      <w:pPr>
        <w:ind w:left="1365"/>
        <w:rPr>
          <w:rFonts w:eastAsia="黑体"/>
          <w:sz w:val="24"/>
        </w:rPr>
      </w:pPr>
    </w:p>
    <w:p w14:paraId="3B781C2C">
      <w:pPr>
        <w:ind w:left="1365"/>
        <w:rPr>
          <w:rFonts w:eastAsia="黑体"/>
          <w:sz w:val="24"/>
        </w:rPr>
      </w:pPr>
    </w:p>
    <w:p w14:paraId="67805F01">
      <w:pPr>
        <w:ind w:left="1365"/>
        <w:rPr>
          <w:rFonts w:eastAsia="黑体"/>
          <w:sz w:val="24"/>
        </w:rPr>
      </w:pPr>
    </w:p>
    <w:p w14:paraId="1369D5FC">
      <w:pPr>
        <w:ind w:left="1365"/>
        <w:rPr>
          <w:rFonts w:eastAsia="黑体"/>
          <w:sz w:val="24"/>
        </w:rPr>
      </w:pPr>
    </w:p>
    <w:p w14:paraId="55308C99">
      <w:pPr>
        <w:spacing w:line="460" w:lineRule="exact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二、学生理论考核成绩</w:t>
      </w:r>
    </w:p>
    <w:p w14:paraId="20A28381">
      <w:pPr>
        <w:spacing w:line="460" w:lineRule="exact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（一）学生理论考核成绩统计分析</w:t>
      </w:r>
    </w:p>
    <w:p w14:paraId="7F36D27A"/>
    <w:p w14:paraId="51FA28FB"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u w:val="single"/>
        </w:rPr>
        <w:t xml:space="preserve">   </w:t>
      </w:r>
      <w:r>
        <w:rPr>
          <w:rFonts w:hint="eastAsia" w:ascii="Times New Roman" w:hAnsi="Times New Roman" w:eastAsia="仿宋_GB231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u w:val="single"/>
          <w:lang w:val="en-US" w:eastAsia="zh-CN"/>
        </w:rPr>
        <w:t>******</w:t>
      </w:r>
      <w:r>
        <w:rPr>
          <w:rFonts w:hint="eastAsia" w:ascii="Times New Roman" w:hAnsi="Times New Roman" w:eastAsia="仿宋_GB231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u w:val="single"/>
        </w:rPr>
        <w:t xml:space="preserve"> </w:t>
      </w:r>
      <w:r>
        <w:rPr>
          <w:rFonts w:hint="eastAsia" w:ascii="Times New Roman" w:hAnsi="Times New Roman" w:eastAsia="仿宋_GB2312"/>
        </w:rPr>
        <w:t>级</w:t>
      </w:r>
      <w:r>
        <w:rPr>
          <w:rFonts w:ascii="Times New Roman" w:hAnsi="Times New Roman" w:eastAsia="仿宋_GB2312"/>
        </w:rPr>
        <w:t xml:space="preserve">                           </w:t>
      </w:r>
      <w:r>
        <w:rPr>
          <w:rFonts w:hint="eastAsia" w:ascii="Times New Roman" w:hAnsi="Times New Roman" w:eastAsia="仿宋_GB2312"/>
        </w:rPr>
        <w:t>考核日期：</w:t>
      </w:r>
      <w:r>
        <w:rPr>
          <w:rFonts w:ascii="Times New Roman" w:hAnsi="Times New Roman" w:eastAsia="仿宋_GB2312"/>
        </w:rPr>
        <w:t xml:space="preserve">   </w:t>
      </w:r>
      <w:r>
        <w:rPr>
          <w:rFonts w:hint="default" w:ascii="Times New Roman" w:hAnsi="Times New Roman" w:eastAsia="仿宋_GB2312"/>
          <w:lang w:val="en-US"/>
        </w:rPr>
        <w:t>**</w:t>
      </w:r>
      <w:r>
        <w:rPr>
          <w:rFonts w:ascii="Times New Roman" w:hAnsi="Times New Roman" w:eastAsia="仿宋_GB2312"/>
        </w:rPr>
        <w:t xml:space="preserve">  </w:t>
      </w:r>
      <w:r>
        <w:rPr>
          <w:rFonts w:hint="eastAsia" w:ascii="Times New Roman" w:hAnsi="Times New Roman" w:eastAsia="仿宋_GB2312"/>
        </w:rPr>
        <w:t>年</w:t>
      </w:r>
      <w:r>
        <w:rPr>
          <w:rFonts w:ascii="Times New Roman" w:hAnsi="Times New Roman" w:eastAsia="仿宋_GB2312"/>
        </w:rPr>
        <w:t xml:space="preserve">    </w:t>
      </w:r>
      <w:r>
        <w:rPr>
          <w:rFonts w:hint="default" w:ascii="Times New Roman" w:hAnsi="Times New Roman" w:eastAsia="仿宋_GB2312"/>
          <w:lang w:val="en-US"/>
        </w:rPr>
        <w:t>**</w:t>
      </w:r>
      <w:r>
        <w:rPr>
          <w:rFonts w:hint="eastAsia" w:ascii="Times New Roman" w:hAnsi="Times New Roman" w:eastAsia="仿宋_GB2312"/>
        </w:rPr>
        <w:t>月</w:t>
      </w:r>
      <w:r>
        <w:rPr>
          <w:rFonts w:ascii="Times New Roman" w:hAnsi="Times New Roman" w:eastAsia="仿宋_GB2312"/>
        </w:rPr>
        <w:t xml:space="preserve">  </w:t>
      </w:r>
      <w:r>
        <w:rPr>
          <w:rFonts w:hint="default" w:ascii="Times New Roman" w:hAnsi="Times New Roman" w:eastAsia="仿宋_GB2312"/>
          <w:lang w:val="en-US"/>
        </w:rPr>
        <w:t>**</w:t>
      </w:r>
      <w:r>
        <w:rPr>
          <w:rFonts w:ascii="Times New Roman" w:hAnsi="Times New Roman" w:eastAsia="仿宋_GB2312"/>
        </w:rPr>
        <w:t xml:space="preserve">  </w:t>
      </w:r>
      <w:r>
        <w:rPr>
          <w:rFonts w:hint="eastAsia" w:ascii="Times New Roman" w:hAnsi="Times New Roman" w:eastAsia="仿宋_GB2312"/>
        </w:rPr>
        <w:t>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85"/>
        <w:gridCol w:w="685"/>
        <w:gridCol w:w="685"/>
        <w:gridCol w:w="685"/>
        <w:gridCol w:w="685"/>
        <w:gridCol w:w="685"/>
        <w:gridCol w:w="736"/>
        <w:gridCol w:w="736"/>
        <w:gridCol w:w="736"/>
        <w:gridCol w:w="736"/>
        <w:gridCol w:w="736"/>
        <w:gridCol w:w="736"/>
        <w:gridCol w:w="741"/>
      </w:tblGrid>
      <w:tr w14:paraId="3C9B0C8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D9B6F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班级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9022A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应考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6FF9F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缺考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530F5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实考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29FEACD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平均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F1DF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级段</w:t>
            </w:r>
          </w:p>
        </w:tc>
        <w:tc>
          <w:tcPr>
            <w:tcW w:w="515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169C7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各分数段人数</w:t>
            </w:r>
          </w:p>
        </w:tc>
      </w:tr>
      <w:tr w14:paraId="3B860AC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90" w:hRule="atLeast"/>
          <w:jc w:val="center"/>
        </w:trPr>
        <w:tc>
          <w:tcPr>
            <w:tcW w:w="6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E414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AABF8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人数</w:t>
            </w: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EBB164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人数</w:t>
            </w: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17E1B5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人数</w:t>
            </w:r>
            <w:r>
              <w:rPr>
                <w:rFonts w:ascii="Times New Roman" w:hAnsi="Times New Roman" w:eastAsia="仿宋_GB2312"/>
              </w:rPr>
              <w:t xml:space="preserve">  </w:t>
            </w:r>
          </w:p>
        </w:tc>
        <w:tc>
          <w:tcPr>
            <w:tcW w:w="685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E8951C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成绩</w:t>
            </w:r>
          </w:p>
        </w:tc>
        <w:tc>
          <w:tcPr>
            <w:tcW w:w="6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F788B4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排名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C4A5F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90-100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CB6CC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80-89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E1FA8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70-79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87936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60-69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A52F1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50-59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EB7018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35-49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2B04E">
            <w:pPr>
              <w:adjustRightInd w:val="0"/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35</w:t>
            </w:r>
            <w:r>
              <w:rPr>
                <w:rFonts w:hint="eastAsia" w:ascii="Times New Roman" w:hAnsi="Times New Roman" w:eastAsia="仿宋_GB2312"/>
                <w:sz w:val="18"/>
              </w:rPr>
              <w:t>以下</w:t>
            </w:r>
          </w:p>
        </w:tc>
      </w:tr>
      <w:tr w14:paraId="72D6459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B56C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D8379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61507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40AB1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1DA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688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C0B8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A794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356F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5236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5766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F08C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941C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</w:tr>
      <w:tr w14:paraId="22E0151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F45C9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36319C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6923F2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A21BC8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3E9ACD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424BC7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23244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46041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4E17F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1DB84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B1650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67C89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31A3B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C8EAA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0A960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EABDF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D037A1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1CB75C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270862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62486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A7724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C2CBE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B0190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6C237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BA82E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6290B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B724A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C1A11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6B220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26C04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5EAB0C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05631E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D46D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E7B6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185A6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3DA15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49A33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D34C0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8483B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6F809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A89AF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246ED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DCEF0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91F92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3A272F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BDCA47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04BC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87A0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70281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88486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A68BB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628A2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384B8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7C6DF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C0E69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E69A2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F2FBB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E84C9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6F6F70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8A7AF6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62831A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85C997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3DE3F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D1699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3746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F82E6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555A9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01A1A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40586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57439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BA789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0B10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01636C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ED47AF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4E61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28D6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C118C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E5668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E40A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7F20E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F797C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15D53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68E37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A5F49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84026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728AB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06FD03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99E6B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17F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4BD3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62EA3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24A25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ED061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68673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2A059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2E63B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1E929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B6E36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6847B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2F992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84120D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9D02F9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9A70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5198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D1F20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CA014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D2E91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BC396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4B0F2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1FB37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381B4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13363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BF508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EA172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7A13FE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115C2A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DE70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C1D0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D0065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66F6A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1034D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EC104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B203C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93CF6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48222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A39F5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AEC6C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1748B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A63C10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3CEC35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FC87E8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2237C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20C3A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80D38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8D45B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587F3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91267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381C6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22F53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1DE52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DC971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342AB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CC0D40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DB60C1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D6678F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5A06C6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1FD0A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D3747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06753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A7E47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33DE2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82FF0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E6DF0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344FB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89165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D47B39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3DB47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DB332B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112A10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B12019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A20B8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F2F52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1A8C7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5C158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24EC1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A80CB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D75AD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624A8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26D6F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C0378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2EF6A0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020970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BFC564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5B5EFA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1A871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B7B83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B2ED5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D761F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BEE79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D6F2F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4A881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CDBAF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85237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E81EE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67E255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D4C9DF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97623C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88D228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9C48A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0785B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844A6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D719D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119CD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F6392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DBED7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843CF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C01EA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7EA5D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005515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FFADD0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191E85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948083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27A49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037AF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B3DE1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5865B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9458E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94CAB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680AC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9FAECA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0A7F2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B860D6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28B52C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C8466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4F19FF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AAF5F1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26A70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9D3E0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395D1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A628A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95E8E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A38CD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BD087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805F9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925F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D2892A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E93D0A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778202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3EAC10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AAE434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4429A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56144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33F47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B576A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5E831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CB817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EAB58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392BC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08B9A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AA95CF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001F30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F46C5F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4F4DE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822BC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95EF1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02297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2090F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41651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984C4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A705D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FE0AB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13520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97016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15E60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2924CC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8B6480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B0B1CB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B708BD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05CBF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3EFD7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2509A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08DED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75238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E4793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AE7D7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7A0D0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616C0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175AC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2253AC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A8BA54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CD6A0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997A50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3855D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2348A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B438C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927A8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55B2F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DD07E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A4521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94EBA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E35F4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FAFD8D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BAFA94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C695B3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76CFC8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E4D02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D8A04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255B7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B2CEE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C9B17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23919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E555B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34015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448DF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009D2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2DDC1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52ED04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CC7964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BF1C75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136AB9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23EFB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D794C1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00867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6CCC3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4463AF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67C0B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A2C4A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198C4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C080E5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70E59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AA8963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822AE2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A4F3A1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DC2313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84513A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919FC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1014C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B3BE6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53149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5BE800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174296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72AE1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2A45AE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</w:rPr>
              <w:t>合计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9D1D2C8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2876ED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9BF906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B6693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D853E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285AA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2EC726B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0DBB217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6CD0279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19D8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295D4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2754B1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EE2E8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3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1D703">
            <w:pPr>
              <w:adjustRightIn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</w:rPr>
              <w:t>最高分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AD767D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6C00E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最低分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8B372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17EA5F">
            <w:pPr>
              <w:adjustRightIn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全距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EE56C">
            <w:pPr>
              <w:adjustRightInd w:val="0"/>
              <w:ind w:left="7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lang w:val="en-US"/>
              </w:rPr>
              <w:t>**</w:t>
            </w:r>
          </w:p>
        </w:tc>
      </w:tr>
    </w:tbl>
    <w:p w14:paraId="71999E27">
      <w:pPr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hint="eastAsia" w:ascii="Times New Roman" w:hAnsi="Times New Roman" w:eastAsia="仿宋_GB2312"/>
          <w:szCs w:val="21"/>
        </w:rPr>
        <w:t>注</w:t>
      </w:r>
      <w:r>
        <w:rPr>
          <w:rFonts w:ascii="Times New Roman" w:hAnsi="Times New Roman" w:eastAsia="仿宋_GB2312"/>
          <w:szCs w:val="21"/>
        </w:rPr>
        <w:t>:</w:t>
      </w:r>
      <w:r>
        <w:rPr>
          <w:rFonts w:hint="eastAsia" w:ascii="Times New Roman" w:hAnsi="Times New Roman" w:eastAsia="仿宋_GB2312"/>
          <w:szCs w:val="21"/>
        </w:rPr>
        <w:t>考查课程中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ascii="Times New Roman" w:hAnsi="Times New Roman" w:eastAsia="仿宋_GB2312"/>
          <w:szCs w:val="21"/>
        </w:rPr>
        <w:t>90~100</w:t>
      </w:r>
      <w:r>
        <w:rPr>
          <w:rFonts w:hint="eastAsia" w:ascii="Times New Roman" w:hAnsi="Times New Roman" w:eastAsia="仿宋_GB2312"/>
          <w:szCs w:val="21"/>
        </w:rPr>
        <w:t>为优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ascii="Times New Roman" w:hAnsi="Times New Roman" w:eastAsia="仿宋_GB2312"/>
          <w:szCs w:val="21"/>
        </w:rPr>
        <w:t>80~89</w:t>
      </w:r>
      <w:r>
        <w:rPr>
          <w:rFonts w:hint="eastAsia" w:ascii="Times New Roman" w:hAnsi="Times New Roman" w:eastAsia="仿宋_GB2312"/>
          <w:szCs w:val="21"/>
        </w:rPr>
        <w:t>为良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ascii="Times New Roman" w:hAnsi="Times New Roman" w:eastAsia="仿宋_GB2312"/>
          <w:szCs w:val="21"/>
        </w:rPr>
        <w:t>70~79</w:t>
      </w:r>
      <w:r>
        <w:rPr>
          <w:rFonts w:hint="eastAsia" w:ascii="Times New Roman" w:hAnsi="Times New Roman" w:eastAsia="仿宋_GB2312"/>
          <w:szCs w:val="21"/>
        </w:rPr>
        <w:t>为中等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ascii="Times New Roman" w:hAnsi="Times New Roman" w:eastAsia="仿宋_GB2312"/>
          <w:szCs w:val="21"/>
        </w:rPr>
        <w:t>60~69</w:t>
      </w:r>
      <w:r>
        <w:rPr>
          <w:rFonts w:hint="eastAsia" w:ascii="Times New Roman" w:hAnsi="Times New Roman" w:eastAsia="仿宋_GB2312"/>
          <w:szCs w:val="21"/>
        </w:rPr>
        <w:t>为及格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hint="eastAsia" w:ascii="Times New Roman" w:hAnsi="Times New Roman" w:eastAsia="仿宋_GB2312"/>
          <w:szCs w:val="21"/>
        </w:rPr>
        <w:t>低于</w:t>
      </w:r>
      <w:r>
        <w:rPr>
          <w:rFonts w:ascii="Times New Roman" w:hAnsi="Times New Roman" w:eastAsia="仿宋_GB2312"/>
          <w:szCs w:val="21"/>
        </w:rPr>
        <w:t>60</w:t>
      </w:r>
      <w:r>
        <w:rPr>
          <w:rFonts w:hint="eastAsia" w:ascii="Times New Roman" w:hAnsi="Times New Roman" w:eastAsia="仿宋_GB2312"/>
          <w:szCs w:val="21"/>
        </w:rPr>
        <w:t>的为不及格</w:t>
      </w:r>
      <w:r>
        <w:rPr>
          <w:rFonts w:hint="eastAsia" w:ascii="Times New Roman" w:hAnsi="Times New Roman" w:eastAsia="仿宋_GB2312"/>
          <w:szCs w:val="21"/>
          <w:lang w:eastAsia="zh-CN"/>
        </w:rPr>
        <w:t>。</w:t>
      </w:r>
    </w:p>
    <w:p w14:paraId="0E2DE0E7">
      <w:pPr>
        <w:ind w:firstLine="140" w:firstLineChars="50"/>
        <w:jc w:val="center"/>
        <w:rPr>
          <w:rFonts w:ascii="Times New Roman" w:hAnsi="Times New Roman" w:eastAsia="仿宋_GB2312"/>
          <w:sz w:val="28"/>
          <w:szCs w:val="28"/>
        </w:rPr>
      </w:pPr>
    </w:p>
    <w:p w14:paraId="4887184B">
      <w:pPr>
        <w:ind w:firstLine="140" w:firstLineChars="50"/>
        <w:jc w:val="center"/>
        <w:rPr>
          <w:rFonts w:ascii="Times New Roman" w:hAnsi="Times New Roman" w:eastAsia="仿宋_GB2312"/>
          <w:sz w:val="28"/>
          <w:szCs w:val="28"/>
        </w:rPr>
      </w:pPr>
    </w:p>
    <w:p w14:paraId="25BDA5F0">
      <w:pPr>
        <w:ind w:firstLine="140" w:firstLineChars="50"/>
        <w:jc w:val="center"/>
        <w:rPr>
          <w:rFonts w:ascii="Times New Roman" w:hAnsi="Times New Roman" w:eastAsia="仿宋_GB2312"/>
          <w:sz w:val="28"/>
          <w:szCs w:val="28"/>
        </w:rPr>
      </w:pPr>
    </w:p>
    <w:p w14:paraId="689BCA25">
      <w:pPr>
        <w:ind w:firstLine="140" w:firstLineChars="50"/>
        <w:jc w:val="center"/>
        <w:rPr>
          <w:rFonts w:ascii="Times New Roman" w:hAnsi="Times New Roman" w:eastAsia="仿宋_GB2312"/>
          <w:sz w:val="28"/>
          <w:szCs w:val="28"/>
        </w:rPr>
      </w:pPr>
    </w:p>
    <w:p w14:paraId="07FAB1F4">
      <w:pPr>
        <w:ind w:firstLine="140" w:firstLineChars="50"/>
        <w:jc w:val="center"/>
        <w:rPr>
          <w:rFonts w:eastAsia="黑体"/>
          <w:sz w:val="28"/>
          <w:szCs w:val="28"/>
        </w:rPr>
      </w:pPr>
    </w:p>
    <w:p w14:paraId="5F8BB65E">
      <w:pPr>
        <w:ind w:firstLine="141" w:firstLineChars="50"/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bCs/>
          <w:sz w:val="28"/>
          <w:szCs w:val="28"/>
        </w:rPr>
        <w:t>（二）学</w:t>
      </w:r>
      <w:r>
        <w:rPr>
          <w:rFonts w:hint="eastAsia" w:eastAsia="黑体"/>
          <w:b/>
          <w:sz w:val="28"/>
          <w:szCs w:val="28"/>
        </w:rPr>
        <w:t>生理</w:t>
      </w:r>
      <w:r>
        <w:rPr>
          <w:rFonts w:hint="eastAsia" w:eastAsia="黑体"/>
          <w:b/>
          <w:sz w:val="28"/>
        </w:rPr>
        <w:t>论考核成绩分布图</w:t>
      </w:r>
    </w:p>
    <w:p w14:paraId="5DDFCBAF">
      <w:pPr>
        <w:rPr>
          <w:rFonts w:eastAsia="黑体"/>
          <w:sz w:val="24"/>
        </w:rPr>
      </w:pPr>
    </w:p>
    <w:p w14:paraId="6113BC31">
      <w:pPr>
        <w:ind w:left="1365"/>
        <w:rPr>
          <w:rFonts w:eastAsia="黑体"/>
          <w:sz w:val="24"/>
        </w:rPr>
      </w:pPr>
    </w:p>
    <w:p w14:paraId="752F5F71">
      <w:pPr>
        <w:ind w:left="1365"/>
        <w:rPr>
          <w:rFonts w:eastAsia="黑体"/>
          <w:sz w:val="24"/>
        </w:rPr>
      </w:pPr>
      <w:r>
        <w:drawing>
          <wp:inline distT="0" distB="0" distL="114300" distR="114300">
            <wp:extent cx="4220845" cy="2477770"/>
            <wp:effectExtent l="0" t="0" r="825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FEB90">
      <w:pPr>
        <w:ind w:left="1365"/>
        <w:rPr>
          <w:rFonts w:eastAsia="黑体"/>
          <w:sz w:val="24"/>
        </w:rPr>
      </w:pPr>
    </w:p>
    <w:p w14:paraId="7EC252D7">
      <w:pPr>
        <w:ind w:left="1365"/>
        <w:rPr>
          <w:rFonts w:eastAsia="黑体"/>
          <w:sz w:val="24"/>
        </w:rPr>
      </w:pPr>
    </w:p>
    <w:p w14:paraId="7B4E731F">
      <w:pPr>
        <w:ind w:left="1365"/>
        <w:rPr>
          <w:rFonts w:eastAsia="黑体"/>
          <w:sz w:val="24"/>
        </w:rPr>
      </w:pPr>
    </w:p>
    <w:p w14:paraId="215D10D3">
      <w:pPr>
        <w:ind w:left="1365"/>
        <w:rPr>
          <w:rFonts w:eastAsia="黑体"/>
          <w:sz w:val="24"/>
        </w:rPr>
      </w:pPr>
    </w:p>
    <w:p w14:paraId="31B81202">
      <w:pPr>
        <w:spacing w:line="400" w:lineRule="exact"/>
        <w:rPr>
          <w:rFonts w:eastAsia="黑体"/>
          <w:sz w:val="24"/>
          <w:u w:val="single"/>
        </w:rPr>
      </w:pPr>
      <w:r>
        <w:rPr>
          <w:rFonts w:hint="eastAsia" w:eastAsia="黑体"/>
          <w:sz w:val="24"/>
        </w:rPr>
        <w:t>是否常态分布：</w:t>
      </w:r>
    </w:p>
    <w:p w14:paraId="457E8857">
      <w:pPr>
        <w:spacing w:line="400" w:lineRule="exact"/>
        <w:ind w:firstLine="482" w:firstLineChars="200"/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填写说明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正态分布或正偏态分布或负偏态分布（三选一填写）</w:t>
      </w:r>
    </w:p>
    <w:p w14:paraId="45FA47CD">
      <w:pPr>
        <w:spacing w:line="400" w:lineRule="exact"/>
        <w:rPr>
          <w:rFonts w:eastAsia="黑体"/>
          <w:sz w:val="24"/>
        </w:rPr>
      </w:pPr>
    </w:p>
    <w:p w14:paraId="2BE6FE41">
      <w:pPr>
        <w:spacing w:line="400" w:lineRule="exact"/>
        <w:rPr>
          <w:rFonts w:eastAsia="黑体"/>
          <w:sz w:val="24"/>
        </w:rPr>
      </w:pPr>
    </w:p>
    <w:p w14:paraId="3D639AEC">
      <w:pPr>
        <w:spacing w:line="400" w:lineRule="exact"/>
        <w:rPr>
          <w:rFonts w:eastAsia="黑体"/>
          <w:sz w:val="24"/>
        </w:rPr>
      </w:pPr>
    </w:p>
    <w:p w14:paraId="073B700E">
      <w:pPr>
        <w:spacing w:line="400" w:lineRule="exact"/>
        <w:rPr>
          <w:rFonts w:eastAsia="黑体"/>
          <w:sz w:val="24"/>
        </w:rPr>
      </w:pPr>
    </w:p>
    <w:p w14:paraId="31DC12CE">
      <w:pPr>
        <w:spacing w:line="40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原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因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分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析：</w:t>
      </w:r>
    </w:p>
    <w:p w14:paraId="385CC3D6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填写说明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]: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着重对成绩分布进行分析，对高低分段成绩情况进行分析</w:t>
      </w:r>
    </w:p>
    <w:p w14:paraId="4F5E197A">
      <w:pPr>
        <w:pStyle w:val="10"/>
        <w:spacing w:line="360" w:lineRule="auto"/>
        <w:ind w:firstLine="420"/>
        <w:rPr>
          <w:rFonts w:hint="default" w:ascii="Times New Roman" w:hAnsi="Times New Roman" w:eastAsia="仿宋_GB2312" w:cs="仿宋_GB2312"/>
          <w:color w:val="C00000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示例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：</w:t>
      </w:r>
    </w:p>
    <w:p w14:paraId="4ED2B7D7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本次测试成绩呈负偏态(偏度-0.48，)，平均分</w:t>
      </w:r>
      <w:r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70.02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，表明试题整体难度适中且具有合理区分度。高分段占比</w:t>
      </w:r>
      <w:r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**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%，低分段</w:t>
      </w:r>
      <w:r>
        <w:rPr>
          <w:rFonts w:hint="default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**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  <w:t>%，反映多数学生掌握核心知识点，但部分题目(如整合型题)对高分学生区分效果显著。成绩分布特征与课程目标基本契合为后徒教学优化提供了数据支撑。</w:t>
      </w:r>
    </w:p>
    <w:p w14:paraId="4AD90B1E">
      <w:pPr>
        <w:rPr>
          <w:rFonts w:eastAsia="黑体"/>
          <w:sz w:val="24"/>
        </w:rPr>
      </w:pPr>
    </w:p>
    <w:p w14:paraId="04C3DABB">
      <w:pPr>
        <w:rPr>
          <w:rFonts w:eastAsia="黑体"/>
          <w:sz w:val="24"/>
        </w:rPr>
      </w:pPr>
    </w:p>
    <w:p w14:paraId="60D88CBE">
      <w:pPr>
        <w:rPr>
          <w:rFonts w:eastAsia="黑体"/>
          <w:sz w:val="24"/>
        </w:rPr>
      </w:pPr>
    </w:p>
    <w:p w14:paraId="2F5CC748">
      <w:pPr>
        <w:rPr>
          <w:rFonts w:eastAsia="黑体"/>
          <w:sz w:val="24"/>
        </w:rPr>
      </w:pPr>
    </w:p>
    <w:p w14:paraId="6C755B7F">
      <w:pPr>
        <w:rPr>
          <w:rFonts w:eastAsia="黑体"/>
          <w:sz w:val="24"/>
        </w:rPr>
      </w:pPr>
    </w:p>
    <w:p w14:paraId="4615E236">
      <w:pPr>
        <w:rPr>
          <w:rFonts w:eastAsia="黑体"/>
          <w:sz w:val="24"/>
        </w:rPr>
      </w:pPr>
    </w:p>
    <w:p w14:paraId="0FDB5A82">
      <w:pPr>
        <w:rPr>
          <w:rFonts w:eastAsia="黑体"/>
          <w:sz w:val="24"/>
        </w:rPr>
      </w:pPr>
    </w:p>
    <w:p w14:paraId="18256B12">
      <w:pPr>
        <w:ind w:left="1365"/>
        <w:rPr>
          <w:rFonts w:eastAsia="黑体"/>
          <w:sz w:val="24"/>
        </w:rPr>
      </w:pPr>
    </w:p>
    <w:p w14:paraId="0E9A824E">
      <w:pPr>
        <w:ind w:left="1365"/>
        <w:rPr>
          <w:rFonts w:eastAsia="黑体"/>
          <w:sz w:val="24"/>
        </w:rPr>
      </w:pPr>
    </w:p>
    <w:p w14:paraId="10766A41">
      <w:pPr>
        <w:numPr>
          <w:ilvl w:val="0"/>
          <w:numId w:val="1"/>
        </w:numPr>
        <w:spacing w:line="400" w:lineRule="exact"/>
        <w:jc w:val="center"/>
        <w:rPr>
          <w:rFonts w:hint="eastAsia" w:eastAsia="黑体"/>
          <w:b/>
          <w:sz w:val="28"/>
        </w:rPr>
      </w:pP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>试卷分析</w:t>
      </w:r>
    </w:p>
    <w:p w14:paraId="51976438">
      <w:pPr>
        <w:numPr>
          <w:ilvl w:val="0"/>
          <w:numId w:val="0"/>
        </w:numPr>
        <w:spacing w:line="400" w:lineRule="exact"/>
        <w:jc w:val="both"/>
        <w:rPr>
          <w:rFonts w:hint="eastAsia" w:eastAsia="黑体"/>
          <w:b/>
          <w:sz w:val="28"/>
        </w:rPr>
      </w:pPr>
    </w:p>
    <w:p w14:paraId="591F2AF7">
      <w:pPr>
        <w:pStyle w:val="10"/>
        <w:spacing w:line="360" w:lineRule="auto"/>
        <w:ind w:firstLine="420"/>
        <w:rPr>
          <w:rFonts w:hint="default" w:eastAsia="黑体"/>
          <w:b/>
          <w:color w:val="C00000"/>
          <w:sz w:val="28"/>
          <w:lang w:val="en-US" w:eastAsia="zh-CN"/>
        </w:rPr>
      </w:pPr>
      <w:r>
        <w:rPr>
          <w:rFonts w:hint="default" w:eastAsia="黑体"/>
          <w:b/>
          <w:color w:val="C00000"/>
          <w:sz w:val="28"/>
          <w:lang w:val="en-US" w:eastAsia="zh-CN"/>
        </w:rPr>
        <w:t>[</w:t>
      </w:r>
      <w:r>
        <w:rPr>
          <w:rFonts w:hint="eastAsia" w:eastAsia="黑体"/>
          <w:b/>
          <w:color w:val="C00000"/>
          <w:sz w:val="28"/>
          <w:lang w:val="en-US" w:eastAsia="zh-CN"/>
        </w:rPr>
        <w:t>填写说明</w:t>
      </w:r>
      <w:r>
        <w:rPr>
          <w:rFonts w:hint="default" w:eastAsia="黑体"/>
          <w:b/>
          <w:color w:val="C00000"/>
          <w:sz w:val="28"/>
          <w:lang w:val="en-US" w:eastAsia="zh-CN"/>
        </w:rPr>
        <w:t>]:</w:t>
      </w:r>
      <w:r>
        <w:rPr>
          <w:rFonts w:hint="eastAsia" w:eastAsia="黑体"/>
          <w:b/>
          <w:color w:val="C00000"/>
          <w:sz w:val="28"/>
          <w:lang w:val="en-US" w:eastAsia="zh-CN"/>
        </w:rPr>
        <w:t>试卷统计学分析数据“必填”而非“选填”</w:t>
      </w:r>
    </w:p>
    <w:p w14:paraId="21C9F384">
      <w:pPr>
        <w:spacing w:line="400" w:lineRule="exact"/>
        <w:ind w:firstLine="2800"/>
        <w:rPr>
          <w:rFonts w:eastAsia="黑体"/>
          <w:b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489"/>
        <w:gridCol w:w="3489"/>
      </w:tblGrid>
      <w:tr w14:paraId="3BE3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8309" w:type="dxa"/>
            <w:gridSpan w:val="3"/>
            <w:noWrap w:val="0"/>
            <w:vAlign w:val="center"/>
          </w:tcPr>
          <w:p w14:paraId="17E278CD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高、低分题分析</w:t>
            </w:r>
          </w:p>
          <w:p w14:paraId="7E6BEB56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高分题（得分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eastAsia="zh-CN"/>
              </w:rPr>
              <w:t>率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≥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val="en-US" w:eastAsia="zh-CN"/>
              </w:rPr>
              <w:t>90%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）、低分题（得分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eastAsia="zh-CN"/>
              </w:rPr>
              <w:t>率≤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val="en-US" w:eastAsia="zh-CN"/>
              </w:rPr>
              <w:t>60%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）</w:t>
            </w:r>
          </w:p>
        </w:tc>
      </w:tr>
      <w:tr w14:paraId="72BB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1" w:type="dxa"/>
            <w:noWrap w:val="0"/>
            <w:vAlign w:val="center"/>
          </w:tcPr>
          <w:p w14:paraId="3BAB96C2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题型</w:t>
            </w:r>
          </w:p>
        </w:tc>
        <w:tc>
          <w:tcPr>
            <w:tcW w:w="3489" w:type="dxa"/>
            <w:noWrap w:val="0"/>
            <w:vAlign w:val="center"/>
          </w:tcPr>
          <w:p w14:paraId="2628C8EB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高分题题号</w:t>
            </w:r>
          </w:p>
        </w:tc>
        <w:tc>
          <w:tcPr>
            <w:tcW w:w="3489" w:type="dxa"/>
            <w:noWrap w:val="0"/>
            <w:vAlign w:val="center"/>
          </w:tcPr>
          <w:p w14:paraId="02E96053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低分题题号</w:t>
            </w:r>
          </w:p>
        </w:tc>
      </w:tr>
      <w:tr w14:paraId="3D1F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31" w:type="dxa"/>
            <w:noWrap w:val="0"/>
            <w:vAlign w:val="center"/>
          </w:tcPr>
          <w:p w14:paraId="38C35A80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55EC9157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577423BF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318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31" w:type="dxa"/>
            <w:noWrap w:val="0"/>
            <w:vAlign w:val="center"/>
          </w:tcPr>
          <w:p w14:paraId="5FACB292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6B74DDE4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2896AE94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6B29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31" w:type="dxa"/>
            <w:noWrap w:val="0"/>
            <w:vAlign w:val="center"/>
          </w:tcPr>
          <w:p w14:paraId="3B72884D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4E63AB4D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2C38D07B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044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31" w:type="dxa"/>
            <w:noWrap w:val="0"/>
            <w:vAlign w:val="center"/>
          </w:tcPr>
          <w:p w14:paraId="73B74EB1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39498FAB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3489" w:type="dxa"/>
            <w:noWrap w:val="0"/>
            <w:vAlign w:val="center"/>
          </w:tcPr>
          <w:p w14:paraId="59F28C1D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4BC0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31" w:type="dxa"/>
            <w:noWrap w:val="0"/>
            <w:vAlign w:val="center"/>
          </w:tcPr>
          <w:p w14:paraId="50961E5F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占全卷分数比例</w:t>
            </w:r>
          </w:p>
        </w:tc>
        <w:tc>
          <w:tcPr>
            <w:tcW w:w="3489" w:type="dxa"/>
            <w:noWrap w:val="0"/>
            <w:vAlign w:val="center"/>
          </w:tcPr>
          <w:p w14:paraId="2CB29CAF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　　　　　　　　　％</w:t>
            </w:r>
          </w:p>
        </w:tc>
        <w:tc>
          <w:tcPr>
            <w:tcW w:w="3489" w:type="dxa"/>
            <w:noWrap w:val="0"/>
            <w:vAlign w:val="center"/>
          </w:tcPr>
          <w:p w14:paraId="08D800D8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　　　　　　　　　　　％</w:t>
            </w:r>
          </w:p>
        </w:tc>
      </w:tr>
    </w:tbl>
    <w:p w14:paraId="5932F9C0">
      <w:pPr>
        <w:spacing w:line="400" w:lineRule="exact"/>
        <w:rPr>
          <w:rFonts w:ascii="Times New Roman" w:hAnsi="Times New Roman" w:eastAsia="仿宋_GB2312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743"/>
        <w:gridCol w:w="1604"/>
        <w:gridCol w:w="1985"/>
        <w:gridCol w:w="1646"/>
      </w:tblGrid>
      <w:tr w14:paraId="5D4A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309" w:type="dxa"/>
            <w:gridSpan w:val="5"/>
            <w:noWrap w:val="0"/>
            <w:vAlign w:val="center"/>
          </w:tcPr>
          <w:p w14:paraId="7D6175F9">
            <w:pPr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试卷统计学分析</w:t>
            </w:r>
          </w:p>
        </w:tc>
      </w:tr>
      <w:tr w14:paraId="22E2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005A888D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试题难度（</w:t>
            </w:r>
            <w:r>
              <w:rPr>
                <w:rFonts w:ascii="Times New Roman" w:hAnsi="Times New Roman" w:eastAsia="仿宋_GB2312" w:cs="宋体"/>
              </w:rPr>
              <w:t>P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  <w:tc>
          <w:tcPr>
            <w:tcW w:w="1743" w:type="dxa"/>
            <w:noWrap w:val="0"/>
            <w:vAlign w:val="center"/>
          </w:tcPr>
          <w:p w14:paraId="2D5A0252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难度系数</w:t>
            </w:r>
          </w:p>
        </w:tc>
        <w:tc>
          <w:tcPr>
            <w:tcW w:w="1604" w:type="dxa"/>
            <w:noWrap w:val="0"/>
            <w:vAlign w:val="center"/>
          </w:tcPr>
          <w:p w14:paraId="3CC26C42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易</w:t>
            </w:r>
          </w:p>
          <w:p w14:paraId="7EF9A0D1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P&gt;0.7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7A61417F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sz w:val="22"/>
                <w:szCs w:val="22"/>
              </w:rPr>
              <w:t>合适</w:t>
            </w:r>
          </w:p>
          <w:p w14:paraId="68EFA55C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 w:cs="宋体"/>
                <w:sz w:val="22"/>
                <w:szCs w:val="22"/>
              </w:rPr>
              <w:t>0.3</w:t>
            </w:r>
            <w:r>
              <w:rPr>
                <w:rFonts w:hint="eastAsia" w:ascii="Times New Roman" w:hAnsi="Times New Roman" w:eastAsia="仿宋_GB2312" w:cs="宋体"/>
                <w:sz w:val="22"/>
                <w:szCs w:val="22"/>
                <w:lang w:eastAsia="zh-CN"/>
              </w:rPr>
              <w:t>≤</w:t>
            </w:r>
            <w:r>
              <w:rPr>
                <w:rFonts w:ascii="Times New Roman" w:hAnsi="Times New Roman" w:eastAsia="仿宋_GB2312" w:cs="宋体"/>
                <w:sz w:val="22"/>
                <w:szCs w:val="22"/>
              </w:rPr>
              <w:t xml:space="preserve"> P </w:t>
            </w:r>
            <w:r>
              <w:rPr>
                <w:rFonts w:hint="eastAsia" w:ascii="Times New Roman" w:hAnsi="Times New Roman" w:eastAsia="仿宋_GB2312" w:cs="宋体"/>
                <w:sz w:val="22"/>
                <w:szCs w:val="22"/>
                <w:lang w:eastAsia="zh-CN"/>
              </w:rPr>
              <w:t>≤</w:t>
            </w:r>
            <w:r>
              <w:rPr>
                <w:rFonts w:ascii="Times New Roman" w:hAnsi="Times New Roman" w:eastAsia="仿宋_GB2312" w:cs="宋体"/>
                <w:sz w:val="22"/>
                <w:szCs w:val="22"/>
              </w:rPr>
              <w:t>0.7</w:t>
            </w:r>
            <w:r>
              <w:rPr>
                <w:rFonts w:hint="eastAsia" w:ascii="Times New Roman" w:hAnsi="Times New Roman" w:eastAsia="仿宋_GB2312" w:cs="宋体"/>
                <w:sz w:val="22"/>
                <w:szCs w:val="22"/>
              </w:rPr>
              <w:t>）</w:t>
            </w:r>
          </w:p>
        </w:tc>
        <w:tc>
          <w:tcPr>
            <w:tcW w:w="1646" w:type="dxa"/>
            <w:noWrap w:val="0"/>
            <w:vAlign w:val="center"/>
          </w:tcPr>
          <w:p w14:paraId="1A3DB9A7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难</w:t>
            </w:r>
          </w:p>
          <w:p w14:paraId="4CF0CC4E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P&lt;0.3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</w:tr>
      <w:tr w14:paraId="7E62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691E00AA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7DC0B60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试题数量</w:t>
            </w:r>
          </w:p>
        </w:tc>
        <w:tc>
          <w:tcPr>
            <w:tcW w:w="1604" w:type="dxa"/>
            <w:noWrap w:val="0"/>
            <w:vAlign w:val="center"/>
          </w:tcPr>
          <w:p w14:paraId="35C1F79F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1DA2542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7BCE87F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732F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385C950A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79341D93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所占比例</w:t>
            </w:r>
          </w:p>
        </w:tc>
        <w:tc>
          <w:tcPr>
            <w:tcW w:w="1604" w:type="dxa"/>
            <w:noWrap w:val="0"/>
            <w:vAlign w:val="center"/>
          </w:tcPr>
          <w:p w14:paraId="67AE215A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452FDAF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73922701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4C0B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2C2ABA74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试题区分度（</w:t>
            </w:r>
            <w:r>
              <w:rPr>
                <w:rFonts w:ascii="Times New Roman" w:hAnsi="Times New Roman" w:eastAsia="仿宋_GB2312" w:cs="宋体"/>
              </w:rPr>
              <w:t>D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  <w:tc>
          <w:tcPr>
            <w:tcW w:w="1743" w:type="dxa"/>
            <w:noWrap w:val="0"/>
            <w:vAlign w:val="center"/>
          </w:tcPr>
          <w:p w14:paraId="3BD93D78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区分度值标准</w:t>
            </w:r>
          </w:p>
        </w:tc>
        <w:tc>
          <w:tcPr>
            <w:tcW w:w="1604" w:type="dxa"/>
            <w:noWrap w:val="0"/>
            <w:vAlign w:val="center"/>
          </w:tcPr>
          <w:p w14:paraId="0CE7B472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良好</w:t>
            </w:r>
          </w:p>
          <w:p w14:paraId="155985C2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D&gt;0.29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5AEA28B9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sz w:val="22"/>
                <w:szCs w:val="22"/>
              </w:rPr>
              <w:t>中</w:t>
            </w:r>
          </w:p>
          <w:p w14:paraId="63BEAE14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 w:cs="宋体"/>
                <w:sz w:val="22"/>
                <w:szCs w:val="22"/>
              </w:rPr>
              <w:t>0.20</w:t>
            </w:r>
            <w:r>
              <w:rPr>
                <w:rFonts w:hint="eastAsia" w:ascii="Times New Roman" w:hAnsi="Times New Roman" w:eastAsia="仿宋_GB2312" w:cs="宋体"/>
                <w:sz w:val="22"/>
                <w:szCs w:val="22"/>
                <w:lang w:eastAsia="zh-CN"/>
              </w:rPr>
              <w:t>≤</w:t>
            </w:r>
            <w:r>
              <w:rPr>
                <w:rFonts w:ascii="Times New Roman" w:hAnsi="Times New Roman" w:eastAsia="仿宋_GB2312" w:cs="宋体"/>
                <w:sz w:val="22"/>
                <w:szCs w:val="22"/>
              </w:rPr>
              <w:t>D</w:t>
            </w:r>
            <w:r>
              <w:rPr>
                <w:rFonts w:hint="eastAsia" w:ascii="Times New Roman" w:hAnsi="Times New Roman" w:eastAsia="仿宋_GB2312" w:cs="宋体"/>
                <w:sz w:val="22"/>
                <w:szCs w:val="22"/>
                <w:lang w:eastAsia="zh-CN"/>
              </w:rPr>
              <w:t>≤</w:t>
            </w:r>
            <w:r>
              <w:rPr>
                <w:rFonts w:ascii="Times New Roman" w:hAnsi="Times New Roman" w:eastAsia="仿宋_GB2312" w:cs="宋体"/>
                <w:sz w:val="22"/>
                <w:szCs w:val="22"/>
              </w:rPr>
              <w:t>0.29</w:t>
            </w:r>
            <w:r>
              <w:rPr>
                <w:rFonts w:hint="eastAsia" w:ascii="Times New Roman" w:hAnsi="Times New Roman" w:eastAsia="仿宋_GB2312" w:cs="宋体"/>
                <w:sz w:val="22"/>
                <w:szCs w:val="22"/>
              </w:rPr>
              <w:t>）</w:t>
            </w:r>
          </w:p>
        </w:tc>
        <w:tc>
          <w:tcPr>
            <w:tcW w:w="1646" w:type="dxa"/>
            <w:noWrap w:val="0"/>
            <w:vAlign w:val="center"/>
          </w:tcPr>
          <w:p w14:paraId="37162492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差</w:t>
            </w:r>
          </w:p>
          <w:p w14:paraId="00425915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D&lt;0.20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</w:tr>
      <w:tr w14:paraId="1DA5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1" w:type="dxa"/>
            <w:vMerge w:val="continue"/>
            <w:noWrap w:val="0"/>
            <w:vAlign w:val="top"/>
          </w:tcPr>
          <w:p w14:paraId="08278680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F7D5D81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试题数量</w:t>
            </w:r>
          </w:p>
        </w:tc>
        <w:tc>
          <w:tcPr>
            <w:tcW w:w="1604" w:type="dxa"/>
            <w:noWrap w:val="0"/>
            <w:vAlign w:val="center"/>
          </w:tcPr>
          <w:p w14:paraId="1F152915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7BF006F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04EFEA6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2D15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1" w:type="dxa"/>
            <w:vMerge w:val="continue"/>
            <w:noWrap w:val="0"/>
            <w:vAlign w:val="top"/>
          </w:tcPr>
          <w:p w14:paraId="2CDBE41D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25D239A6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所占比例</w:t>
            </w:r>
          </w:p>
        </w:tc>
        <w:tc>
          <w:tcPr>
            <w:tcW w:w="1604" w:type="dxa"/>
            <w:noWrap w:val="0"/>
            <w:vAlign w:val="center"/>
          </w:tcPr>
          <w:p w14:paraId="2522E50C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20EF1BC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15C80E0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  <w:tr w14:paraId="0F2D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1E1490BA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试卷信度</w:t>
            </w:r>
          </w:p>
          <w:p w14:paraId="28F5A40D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（A）</w:t>
            </w:r>
          </w:p>
        </w:tc>
        <w:tc>
          <w:tcPr>
            <w:tcW w:w="1743" w:type="dxa"/>
            <w:noWrap w:val="0"/>
            <w:vAlign w:val="center"/>
          </w:tcPr>
          <w:p w14:paraId="51BC9803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信度标准</w:t>
            </w:r>
          </w:p>
        </w:tc>
        <w:tc>
          <w:tcPr>
            <w:tcW w:w="1604" w:type="dxa"/>
            <w:noWrap w:val="0"/>
            <w:vAlign w:val="center"/>
          </w:tcPr>
          <w:p w14:paraId="770639EC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良好</w:t>
            </w:r>
          </w:p>
          <w:p w14:paraId="17BB59D6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&gt;0.70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1879B489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中</w:t>
            </w:r>
          </w:p>
          <w:p w14:paraId="295510E9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0.5</w:t>
            </w:r>
            <w:r>
              <w:rPr>
                <w:rFonts w:hint="eastAsia" w:ascii="Times New Roman" w:hAnsi="Times New Roman" w:eastAsia="仿宋_GB2312" w:cs="宋体"/>
              </w:rPr>
              <w:t>－</w:t>
            </w:r>
            <w:r>
              <w:rPr>
                <w:rFonts w:ascii="Times New Roman" w:hAnsi="Times New Roman" w:eastAsia="仿宋_GB2312" w:cs="宋体"/>
              </w:rPr>
              <w:t>0.7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  <w:tc>
          <w:tcPr>
            <w:tcW w:w="1646" w:type="dxa"/>
            <w:noWrap w:val="0"/>
            <w:vAlign w:val="center"/>
          </w:tcPr>
          <w:p w14:paraId="10FFAB3B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差</w:t>
            </w:r>
          </w:p>
          <w:p w14:paraId="611D7AE3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（</w:t>
            </w:r>
            <w:r>
              <w:rPr>
                <w:rFonts w:ascii="Times New Roman" w:hAnsi="Times New Roman" w:eastAsia="仿宋_GB2312" w:cs="宋体"/>
              </w:rPr>
              <w:t>&lt;0.50</w:t>
            </w:r>
            <w:r>
              <w:rPr>
                <w:rFonts w:hint="eastAsia" w:ascii="Times New Roman" w:hAnsi="Times New Roman" w:eastAsia="仿宋_GB2312" w:cs="宋体"/>
              </w:rPr>
              <w:t>）</w:t>
            </w:r>
          </w:p>
        </w:tc>
      </w:tr>
      <w:tr w14:paraId="1FF1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61AB8F12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26CC79D7">
            <w:pPr>
              <w:spacing w:line="400" w:lineRule="exact"/>
              <w:jc w:val="center"/>
              <w:rPr>
                <w:rFonts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信度系数</w:t>
            </w:r>
          </w:p>
        </w:tc>
        <w:tc>
          <w:tcPr>
            <w:tcW w:w="1604" w:type="dxa"/>
            <w:noWrap w:val="0"/>
            <w:vAlign w:val="center"/>
          </w:tcPr>
          <w:p w14:paraId="1EC8F5EB">
            <w:pPr>
              <w:spacing w:line="400" w:lineRule="exact"/>
              <w:ind w:left="7"/>
              <w:jc w:val="center"/>
              <w:outlineLvl w:val="0"/>
              <w:rPr>
                <w:rFonts w:hint="default" w:ascii="Times New Roman" w:hAnsi="Times New Roman" w:eastAsia="仿宋_GB2312" w:cs="宋体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200541D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81F66F8">
            <w:pPr>
              <w:spacing w:line="400" w:lineRule="exact"/>
              <w:ind w:left="7"/>
              <w:jc w:val="center"/>
              <w:outlineLvl w:val="0"/>
              <w:rPr>
                <w:rFonts w:ascii="Times New Roman" w:hAnsi="Times New Roman" w:eastAsia="仿宋_GB2312" w:cs="宋体"/>
              </w:rPr>
            </w:pPr>
          </w:p>
        </w:tc>
      </w:tr>
    </w:tbl>
    <w:p w14:paraId="5FD571C8">
      <w:pPr>
        <w:spacing w:line="360" w:lineRule="auto"/>
      </w:pPr>
    </w:p>
    <w:p w14:paraId="7E7E5A49">
      <w:pPr>
        <w:spacing w:line="360" w:lineRule="auto"/>
      </w:pPr>
    </w:p>
    <w:p w14:paraId="0EFB2CF1">
      <w:pPr>
        <w:spacing w:line="360" w:lineRule="auto"/>
      </w:pPr>
    </w:p>
    <w:p w14:paraId="56AA2B42">
      <w:pPr>
        <w:spacing w:line="360" w:lineRule="auto"/>
        <w:sectPr>
          <w:pgSz w:w="11910" w:h="16850"/>
          <w:pgMar w:top="1600" w:right="1260" w:bottom="280" w:left="1420" w:header="720" w:footer="720" w:gutter="0"/>
          <w:pgNumType w:fmt="decimal"/>
          <w:cols w:space="720" w:num="1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04A3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8306" w:type="dxa"/>
            <w:noWrap w:val="0"/>
            <w:vAlign w:val="center"/>
          </w:tcPr>
          <w:p w14:paraId="2E14E739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试卷综合分析</w:t>
            </w:r>
          </w:p>
          <w:p w14:paraId="4F94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命题质量分析：</w:t>
            </w:r>
          </w:p>
          <w:p w14:paraId="63F27440">
            <w:pPr>
              <w:pStyle w:val="10"/>
              <w:spacing w:line="360" w:lineRule="auto"/>
              <w:ind w:firstLine="420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填写说明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]:</w:t>
            </w:r>
          </w:p>
          <w:p w14:paraId="5AE44F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5" w:beforeAutospacing="0" w:after="165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  <w:t>命题质量分析包括试卷结构与信效度、题目质量、内容覆盖与目标达成三个部分，逐一分析。</w:t>
            </w:r>
          </w:p>
          <w:p w14:paraId="1E9F5FA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5" w:beforeAutospacing="0" w:after="165" w:afterAutospacing="0" w:line="36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  <w:t>试卷结构与信效度分析：介绍试卷题型与题量设置情况、试卷信效度数值、题目重复率情况。</w:t>
            </w:r>
          </w:p>
          <w:p w14:paraId="46C1F2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5" w:beforeAutospacing="0" w:after="165" w:afterAutospacing="0" w:line="360" w:lineRule="auto"/>
              <w:ind w:left="0" w:right="0" w:firstLine="0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  <w:t>题目质量分析：试卷题意表述是否明确、术语表达是否科学准确。结合试卷实测分析数据，统计分析不同试题或题型的难度、区分度是否恰当，是否与教学大纲、教学要求相符，有无偏题、怪题等。</w:t>
            </w:r>
          </w:p>
          <w:p w14:paraId="0463225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5" w:beforeAutospacing="0" w:after="165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  <w:t>内容覆盖与目标达成:结合各章节的得分及掌握情况，深入分析试卷内容对教学大纲的覆盖程度，与教学大纲和考核大纲要求是否一致。</w:t>
            </w:r>
          </w:p>
          <w:p w14:paraId="1B0D9677">
            <w:pPr>
              <w:pStyle w:val="10"/>
              <w:spacing w:line="360" w:lineRule="auto"/>
              <w:ind w:firstLine="420"/>
              <w:rPr>
                <w:rFonts w:hint="default" w:ascii="Times New Roman" w:hAnsi="Times New Roman" w:eastAsia="仿宋_GB2312" w:cs="仿宋_GB2312"/>
                <w:color w:val="C0000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示例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：</w:t>
            </w:r>
          </w:p>
          <w:p w14:paraId="2FF9C348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</w:pPr>
          </w:p>
          <w:p w14:paraId="066DE961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</w:pPr>
          </w:p>
          <w:p w14:paraId="54AC43F3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</w:pPr>
          </w:p>
          <w:p w14:paraId="3BC8310E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</w:pPr>
          </w:p>
          <w:p w14:paraId="5FA64105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58DBD1B7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1E0AC3FC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3B98F94F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02FC5597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73A64349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2D61B7C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05EE5C01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5A31FD5B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AEC9757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7B873A10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55561A18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3D321693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2FC0BCB5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CE02A18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35034C63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2545A98A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D5832F3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B738B3C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D5B6912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0BDA259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241A1ABC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2EB685AC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  <w:p w14:paraId="61039A2B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</w:p>
        </w:tc>
      </w:tr>
      <w:tr w14:paraId="7DC1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5" w:hRule="atLeast"/>
          <w:jc w:val="center"/>
        </w:trPr>
        <w:tc>
          <w:tcPr>
            <w:tcW w:w="8306" w:type="dxa"/>
            <w:noWrap w:val="0"/>
            <w:vAlign w:val="center"/>
          </w:tcPr>
          <w:p w14:paraId="3EA8701C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5" w:beforeAutospacing="0" w:after="165" w:afterAutospacing="0" w:line="360" w:lineRule="auto"/>
              <w:ind w:left="0" w:right="0" w:firstLine="0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（一）试卷结构与信效度</w:t>
            </w:r>
          </w:p>
          <w:p w14:paraId="57156F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试卷包含选择题、填空题、简答题等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种题型。题型设置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科学合理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，覆盖不同认知层次；题量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适中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，能够有效考查学生知识掌握广度与深度，且具备良好的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层次性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。各题型分值权重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分配科学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，符合考核目标要求。试卷整体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信度（0.8）良好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，能够稳定、可靠地测量学生学业水平。与上年度试卷相比，题目重复率为10%，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严格控制在20%以内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，有效保证了考核的新颖性和公平性。</w:t>
            </w:r>
          </w:p>
          <w:p w14:paraId="614422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二） 题目质量分析</w:t>
            </w:r>
          </w:p>
          <w:p w14:paraId="21C185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试题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题意表述清晰明确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，无歧义，学生易于理解答题要求，试题中使用的专业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术语表达科学、准确、规范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，符合学科要求。试题难易度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梯度设置合理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（易、中、难题目比例恰当），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区分度较恰当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，能有效鉴别不同水平学生的学习效果，与教学大纲和教学要求的预期相符。试题重点突出，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无偏题、怪题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，内容具有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较好的代表性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，能够反映核心识点和能力要求。</w:t>
            </w:r>
          </w:p>
          <w:tbl>
            <w:tblPr>
              <w:tblStyle w:val="7"/>
              <w:tblpPr w:leftFromText="180" w:rightFromText="180" w:vertAnchor="text" w:horzAnchor="page" w:tblpX="477" w:tblpY="232"/>
              <w:tblOverlap w:val="never"/>
              <w:tblW w:w="727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9"/>
              <w:gridCol w:w="987"/>
              <w:gridCol w:w="987"/>
              <w:gridCol w:w="987"/>
              <w:gridCol w:w="987"/>
              <w:gridCol w:w="987"/>
              <w:gridCol w:w="988"/>
            </w:tblGrid>
            <w:tr w14:paraId="5AC4D8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49" w:type="dxa"/>
                </w:tcPr>
                <w:p w14:paraId="6DB1E0E7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题型</w:t>
                  </w:r>
                </w:p>
              </w:tc>
              <w:tc>
                <w:tcPr>
                  <w:tcW w:w="987" w:type="dxa"/>
                </w:tcPr>
                <w:p w14:paraId="445E1F00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题量</w:t>
                  </w:r>
                </w:p>
              </w:tc>
              <w:tc>
                <w:tcPr>
                  <w:tcW w:w="987" w:type="dxa"/>
                </w:tcPr>
                <w:p w14:paraId="4FC99479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分值</w:t>
                  </w:r>
                </w:p>
              </w:tc>
              <w:tc>
                <w:tcPr>
                  <w:tcW w:w="987" w:type="dxa"/>
                </w:tcPr>
                <w:p w14:paraId="2A0C2B04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平均分</w:t>
                  </w:r>
                </w:p>
              </w:tc>
              <w:tc>
                <w:tcPr>
                  <w:tcW w:w="987" w:type="dxa"/>
                </w:tcPr>
                <w:p w14:paraId="01E65B62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掌程度</w:t>
                  </w:r>
                </w:p>
              </w:tc>
              <w:tc>
                <w:tcPr>
                  <w:tcW w:w="987" w:type="dxa"/>
                </w:tcPr>
                <w:p w14:paraId="17D347B5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难度</w:t>
                  </w:r>
                </w:p>
              </w:tc>
              <w:tc>
                <w:tcPr>
                  <w:tcW w:w="988" w:type="dxa"/>
                </w:tcPr>
                <w:p w14:paraId="7673FE51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区分度</w:t>
                  </w:r>
                </w:p>
              </w:tc>
            </w:tr>
            <w:tr w14:paraId="1D2EBA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9" w:type="dxa"/>
                </w:tcPr>
                <w:p w14:paraId="2790FFF6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A1</w:t>
                  </w: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题型</w:t>
                  </w:r>
                </w:p>
              </w:tc>
              <w:tc>
                <w:tcPr>
                  <w:tcW w:w="987" w:type="dxa"/>
                </w:tcPr>
                <w:p w14:paraId="763F119F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987" w:type="dxa"/>
                </w:tcPr>
                <w:p w14:paraId="317C7625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987" w:type="dxa"/>
                </w:tcPr>
                <w:p w14:paraId="369CF9ED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20.5</w:t>
                  </w:r>
                </w:p>
              </w:tc>
              <w:tc>
                <w:tcPr>
                  <w:tcW w:w="987" w:type="dxa"/>
                </w:tcPr>
                <w:p w14:paraId="0A4E1E5F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60</w:t>
                  </w: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8%</w:t>
                  </w:r>
                </w:p>
              </w:tc>
              <w:tc>
                <w:tcPr>
                  <w:tcW w:w="987" w:type="dxa"/>
                </w:tcPr>
                <w:p w14:paraId="3F053B7A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较易</w:t>
                  </w:r>
                </w:p>
              </w:tc>
              <w:tc>
                <w:tcPr>
                  <w:tcW w:w="988" w:type="dxa"/>
                </w:tcPr>
                <w:p w14:paraId="4166DD5D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0.4</w:t>
                  </w:r>
                </w:p>
              </w:tc>
            </w:tr>
            <w:tr w14:paraId="1706FC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9" w:type="dxa"/>
                </w:tcPr>
                <w:p w14:paraId="6AB59F00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A2</w:t>
                  </w: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题型</w:t>
                  </w:r>
                </w:p>
              </w:tc>
              <w:tc>
                <w:tcPr>
                  <w:tcW w:w="987" w:type="dxa"/>
                </w:tcPr>
                <w:p w14:paraId="2311219F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987" w:type="dxa"/>
                </w:tcPr>
                <w:p w14:paraId="79F92CE5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987" w:type="dxa"/>
                </w:tcPr>
                <w:p w14:paraId="5FC5B0DF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987" w:type="dxa"/>
                </w:tcPr>
                <w:p w14:paraId="722D4EDB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72.5%</w:t>
                  </w:r>
                </w:p>
              </w:tc>
              <w:tc>
                <w:tcPr>
                  <w:tcW w:w="987" w:type="dxa"/>
                </w:tcPr>
                <w:p w14:paraId="41D14478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中等</w:t>
                  </w:r>
                </w:p>
              </w:tc>
              <w:tc>
                <w:tcPr>
                  <w:tcW w:w="988" w:type="dxa"/>
                </w:tcPr>
                <w:p w14:paraId="04B08B8A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0.39</w:t>
                  </w:r>
                </w:p>
              </w:tc>
            </w:tr>
            <w:tr w14:paraId="462659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9" w:type="dxa"/>
                </w:tcPr>
                <w:p w14:paraId="6FDE55AB">
                  <w:pPr>
                    <w:jc w:val="both"/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简答题</w:t>
                  </w:r>
                </w:p>
              </w:tc>
              <w:tc>
                <w:tcPr>
                  <w:tcW w:w="987" w:type="dxa"/>
                </w:tcPr>
                <w:p w14:paraId="40B27C11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87" w:type="dxa"/>
                </w:tcPr>
                <w:p w14:paraId="071EE08E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987" w:type="dxa"/>
                </w:tcPr>
                <w:p w14:paraId="3D856C8D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12.5</w:t>
                  </w:r>
                </w:p>
              </w:tc>
              <w:tc>
                <w:tcPr>
                  <w:tcW w:w="987" w:type="dxa"/>
                </w:tcPr>
                <w:p w14:paraId="40902087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53.4%</w:t>
                  </w:r>
                </w:p>
              </w:tc>
              <w:tc>
                <w:tcPr>
                  <w:tcW w:w="987" w:type="dxa"/>
                </w:tcPr>
                <w:p w14:paraId="2199F059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中等</w:t>
                  </w:r>
                </w:p>
              </w:tc>
              <w:tc>
                <w:tcPr>
                  <w:tcW w:w="988" w:type="dxa"/>
                </w:tcPr>
                <w:p w14:paraId="6D4DA853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0.65</w:t>
                  </w:r>
                </w:p>
              </w:tc>
            </w:tr>
            <w:tr w14:paraId="5EB076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9" w:type="dxa"/>
                </w:tcPr>
                <w:p w14:paraId="36A1576E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  <w:t>****</w:t>
                  </w:r>
                </w:p>
              </w:tc>
              <w:tc>
                <w:tcPr>
                  <w:tcW w:w="987" w:type="dxa"/>
                </w:tcPr>
                <w:p w14:paraId="205ACDC1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7" w:type="dxa"/>
                </w:tcPr>
                <w:p w14:paraId="5F1627D8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7" w:type="dxa"/>
                </w:tcPr>
                <w:p w14:paraId="2E971E10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7" w:type="dxa"/>
                </w:tcPr>
                <w:p w14:paraId="06E5BFFA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7" w:type="dxa"/>
                </w:tcPr>
                <w:p w14:paraId="6EE8056D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8" w:type="dxa"/>
                </w:tcPr>
                <w:p w14:paraId="009AD8A1"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2D523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2E3A20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（三）内容覆盖与目标达成</w:t>
            </w:r>
          </w:p>
          <w:p w14:paraId="15DB3E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试卷内容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实现了对教学大纲知识点的基本覆盖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，涵盖主要教学模块。试卷内容及考核要求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紧密契合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教学大纲、教学要求和考核说明的规定，呈现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高度一致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。试卷设计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既注重对基础理论、核心概念等知识性内容的考查，又强调对学生临床思维能力、问题分析与解决能力（如病例分析）以及归纳总结能力（如名词解释）的培养与评价。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6"/>
              <w:gridCol w:w="1117"/>
              <w:gridCol w:w="1117"/>
              <w:gridCol w:w="1117"/>
              <w:gridCol w:w="1117"/>
              <w:gridCol w:w="1120"/>
            </w:tblGrid>
            <w:tr w14:paraId="23140A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006" w:type="dxa"/>
                </w:tcPr>
                <w:p w14:paraId="2C7ABC2C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学科章节</w:t>
                  </w:r>
                </w:p>
              </w:tc>
              <w:tc>
                <w:tcPr>
                  <w:tcW w:w="1117" w:type="dxa"/>
                </w:tcPr>
                <w:p w14:paraId="2531DA88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学时</w:t>
                  </w:r>
                </w:p>
              </w:tc>
              <w:tc>
                <w:tcPr>
                  <w:tcW w:w="1117" w:type="dxa"/>
                </w:tcPr>
                <w:p w14:paraId="1F1A249D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题量</w:t>
                  </w:r>
                </w:p>
              </w:tc>
              <w:tc>
                <w:tcPr>
                  <w:tcW w:w="1117" w:type="dxa"/>
                </w:tcPr>
                <w:p w14:paraId="3446EB51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分值</w:t>
                  </w:r>
                </w:p>
              </w:tc>
              <w:tc>
                <w:tcPr>
                  <w:tcW w:w="1117" w:type="dxa"/>
                </w:tcPr>
                <w:p w14:paraId="427BD76A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平均分</w:t>
                  </w:r>
                </w:p>
              </w:tc>
              <w:tc>
                <w:tcPr>
                  <w:tcW w:w="1120" w:type="dxa"/>
                </w:tcPr>
                <w:p w14:paraId="15DD9DF2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掌程度</w:t>
                  </w:r>
                </w:p>
              </w:tc>
            </w:tr>
            <w:tr w14:paraId="54F86C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006" w:type="dxa"/>
                </w:tcPr>
                <w:p w14:paraId="217AA93C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第一章</w:t>
                  </w: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绪论</w:t>
                  </w:r>
                </w:p>
              </w:tc>
              <w:tc>
                <w:tcPr>
                  <w:tcW w:w="1117" w:type="dxa"/>
                </w:tcPr>
                <w:p w14:paraId="0B11625A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17" w:type="dxa"/>
                </w:tcPr>
                <w:p w14:paraId="12A46495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17" w:type="dxa"/>
                </w:tcPr>
                <w:p w14:paraId="25E3BFE3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117" w:type="dxa"/>
                </w:tcPr>
                <w:p w14:paraId="127BC7C6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5.58</w:t>
                  </w:r>
                </w:p>
              </w:tc>
              <w:tc>
                <w:tcPr>
                  <w:tcW w:w="1120" w:type="dxa"/>
                </w:tcPr>
                <w:p w14:paraId="72D0D24A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93%</w:t>
                  </w:r>
                </w:p>
              </w:tc>
            </w:tr>
            <w:tr w14:paraId="7BD0C5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6" w:type="dxa"/>
                </w:tcPr>
                <w:p w14:paraId="246D1607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第二章</w:t>
                  </w: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 xml:space="preserve"> ***</w:t>
                  </w:r>
                </w:p>
              </w:tc>
              <w:tc>
                <w:tcPr>
                  <w:tcW w:w="1117" w:type="dxa"/>
                </w:tcPr>
                <w:p w14:paraId="3690DB3A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117" w:type="dxa"/>
                </w:tcPr>
                <w:p w14:paraId="11345000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117" w:type="dxa"/>
                </w:tcPr>
                <w:p w14:paraId="1111ADCA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117" w:type="dxa"/>
                </w:tcPr>
                <w:p w14:paraId="23603E12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10.39</w:t>
                  </w:r>
                </w:p>
              </w:tc>
              <w:tc>
                <w:tcPr>
                  <w:tcW w:w="1120" w:type="dxa"/>
                </w:tcPr>
                <w:p w14:paraId="23E1A018">
                  <w:pPr>
                    <w:jc w:val="center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69%</w:t>
                  </w:r>
                </w:p>
              </w:tc>
            </w:tr>
            <w:tr w14:paraId="317D54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6" w:type="dxa"/>
                </w:tcPr>
                <w:p w14:paraId="1FEDFC60">
                  <w:pPr>
                    <w:jc w:val="both"/>
                    <w:rPr>
                      <w:rFonts w:hint="eastAsia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  <w:t>******</w:t>
                  </w:r>
                </w:p>
              </w:tc>
              <w:tc>
                <w:tcPr>
                  <w:tcW w:w="1117" w:type="dxa"/>
                </w:tcPr>
                <w:p w14:paraId="1C4FA4C4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7" w:type="dxa"/>
                </w:tcPr>
                <w:p w14:paraId="7EFEB745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7" w:type="dxa"/>
                </w:tcPr>
                <w:p w14:paraId="1A740819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7" w:type="dxa"/>
                </w:tcPr>
                <w:p w14:paraId="45FE93FE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20" w:type="dxa"/>
                </w:tcPr>
                <w:p w14:paraId="2455A4A6">
                  <w:pPr>
                    <w:jc w:val="both"/>
                    <w:rPr>
                      <w:rFonts w:hint="default" w:ascii="Times New Roman" w:hAnsi="Times New Roman" w:eastAsia="仿宋_GB2312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D0D2B95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B90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1" w:hRule="atLeast"/>
          <w:jc w:val="center"/>
        </w:trPr>
        <w:tc>
          <w:tcPr>
            <w:tcW w:w="8306" w:type="dxa"/>
            <w:noWrap w:val="0"/>
            <w:vAlign w:val="center"/>
          </w:tcPr>
          <w:p w14:paraId="607A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学生掌握情况分析：</w:t>
            </w:r>
          </w:p>
          <w:p w14:paraId="76CF454B">
            <w:pPr>
              <w:pStyle w:val="10"/>
              <w:spacing w:line="360" w:lineRule="auto"/>
              <w:ind w:firstLine="420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填写说明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]:</w:t>
            </w:r>
          </w:p>
          <w:p w14:paraId="3EB8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2"/>
                <w:lang w:val="en-US" w:eastAsia="zh-CN" w:bidi="zh-CN"/>
              </w:rPr>
              <w:t>学生掌握情况分析从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答题情况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2"/>
                <w:lang w:val="en-US" w:eastAsia="zh-CN" w:bidi="zh-CN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内容掌握情况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2"/>
                <w:lang w:val="en-US" w:eastAsia="zh-CN" w:bidi="zh-CN"/>
              </w:rPr>
              <w:t>两方面进行分析，结合成绩分布图、高低分题统计数据及试卷统计学分析数据，深入细致分析学生对课程知识如基本概念、基本原理、基本技能掌握情况，综合分析学生解决实际问题的能力，针对失分较多的题目和失分较少的题目，分析其原因。</w:t>
            </w:r>
          </w:p>
          <w:p w14:paraId="3727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2"/>
                <w:lang w:val="en-US" w:eastAsia="zh-CN" w:bidi="zh-CN"/>
              </w:rPr>
              <w:t>分析内容范例如下：</w:t>
            </w:r>
          </w:p>
          <w:p w14:paraId="4FCB44B9">
            <w:pPr>
              <w:pStyle w:val="10"/>
              <w:spacing w:line="360" w:lineRule="auto"/>
              <w:ind w:firstLine="420"/>
              <w:rPr>
                <w:rFonts w:hint="default" w:ascii="Times New Roman" w:hAnsi="Times New Roman" w:eastAsia="仿宋_GB2312" w:cs="仿宋_GB2312"/>
                <w:color w:val="C0000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示例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C00000"/>
                <w:sz w:val="24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lang w:val="en-US" w:eastAsia="zh-CN" w:bidi="zh-CN"/>
              </w:rPr>
              <w:t>：</w:t>
            </w:r>
          </w:p>
          <w:p w14:paraId="39A01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该份试卷参加考试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人，卷面最高分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分，最低分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分。分数跨度较大。大部分学生对课程知识如基本概念、基本原理、基本技能等基本能够掌握，但综合应用能力不足，需通过分层教学和针对性训练进一步优化。</w:t>
            </w:r>
          </w:p>
          <w:p w14:paraId="3B76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从答题情况分析：（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 xml:space="preserve">）高分段学生占比 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**%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，这类学生在高阶思维题目（如</w:t>
            </w:r>
            <w:bookmarkStart w:id="0" w:name="OLE_LINK1"/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</w:t>
            </w:r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等题）上表现突出，能够熟练运用学科知识解决复杂问题，反映出其对核心知识点的深入理解和较强的 逻辑推理能力。（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）中等分数段学生占比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**%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，虽然对基础概念和单一知识点的掌握较为扎实，但在综合类题目上存在明显的逻辑性不足，表现为答案组织松散、关键术语缺失或因果分析不完整。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(3)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低分段学生占比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 xml:space="preserve">，主要问题集中在基础概念的混淆，反映出其对课程核心术语和基本原理的记忆与理解存在较大漏洞。 </w:t>
            </w:r>
          </w:p>
          <w:p w14:paraId="0D302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从内容掌握情况分析：（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）学生的知识薄弱点主要集中在第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章，失分较高的题目多涉及逻辑关系较复杂的调节机制（如心输出量、血压调节机制等）。掌握率最高的章节为第一章（绪论），说明学生对基础概念的掌握较为牢固，教学效果显著。 （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）得分低的试题为第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题得分率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**%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，暴露出学生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****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；得分率高的为第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 xml:space="preserve">题 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98%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lang w:val="en-US" w:eastAsia="zh-CN" w:bidi="zh-CN"/>
              </w:rPr>
              <w:t>，表明学生对基本术语的掌握扎实。</w:t>
            </w:r>
          </w:p>
          <w:p w14:paraId="121C8F8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6B1B2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BEF2A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D1DFA8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49CF43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B3686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082D9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381BB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B94C8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6614D3A"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第三部分</w:t>
      </w:r>
      <w:r>
        <w:rPr>
          <w:rFonts w:eastAsia="黑体"/>
          <w:b/>
          <w:sz w:val="28"/>
        </w:rPr>
        <w:t xml:space="preserve">  </w:t>
      </w:r>
      <w:r>
        <w:rPr>
          <w:rFonts w:hint="eastAsia" w:eastAsia="黑体"/>
          <w:b/>
          <w:sz w:val="28"/>
        </w:rPr>
        <w:t>教学总结及措施</w:t>
      </w:r>
    </w:p>
    <w:p w14:paraId="51FFFB4A"/>
    <w:p w14:paraId="5675D04D">
      <w:pPr>
        <w:numPr>
          <w:ilvl w:val="0"/>
          <w:numId w:val="0"/>
        </w:numPr>
        <w:autoSpaceDE/>
        <w:autoSpaceDN/>
        <w:spacing w:line="360" w:lineRule="auto"/>
        <w:ind w:left="360" w:leftChars="0" w:hanging="360" w:firstLineChars="0"/>
        <w:jc w:val="both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一、</w:t>
      </w:r>
      <w:r>
        <w:rPr>
          <w:rFonts w:hint="eastAsia" w:ascii="黑体" w:eastAsia="黑体"/>
          <w:sz w:val="24"/>
        </w:rPr>
        <w:t>根据上述分析总结教师教学、命题考核和学生学习中存在的问题与不足</w:t>
      </w:r>
    </w:p>
    <w:p w14:paraId="7391DE37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填写说明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]:</w:t>
      </w:r>
    </w:p>
    <w:p w14:paraId="3049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lang w:val="en-US" w:eastAsia="zh-CN"/>
        </w:rPr>
        <w:t>该部分主要从教师教学、命题考核和学生学习三个方面进行分析。（1）教师教学方面的问题与不足主要包含教学方法手段、理论和实验课时安排、集体备课情况，分析时需结合不同教学班的考试情况、区分度较高或较低的题目的答题情况、教学方法差异化等方面进行分析。（2）命题考核方面的问题与不足主要包含试卷质量和命题内容，可结合第二部分-试卷分析的内容进行描述，着重讲问题和不足之处。（3）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</w:rPr>
        <w:t>学生学习方面的问题与不足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lang w:val="en-US" w:eastAsia="zh-CN"/>
        </w:rPr>
        <w:t>包括学习方法和掌握程度，通过不同认知层次题目的答题情况、过程性考核的完成情况等进行分析。</w:t>
      </w:r>
    </w:p>
    <w:p w14:paraId="285FB023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示例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]:</w:t>
      </w:r>
    </w:p>
    <w:p w14:paraId="3CD2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1、教师教学方面的问题与不足</w:t>
      </w:r>
    </w:p>
    <w:p w14:paraId="1B7CE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（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/>
        </w:rPr>
        <w:t>1）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教学方法手段：</w:t>
      </w:r>
    </w:p>
    <w:p w14:paraId="609C3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学生在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 w:eastAsia="zh-CN"/>
        </w:rPr>
        <w:t>部分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题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 w:eastAsia="zh-CN"/>
        </w:rPr>
        <w:t>目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上得分较低，这可能表明教学过程中某些知识点的讲解不够深入或者不够清晰，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/>
        </w:rPr>
        <w:t>不能及时与临床相结合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。</w:t>
      </w:r>
    </w:p>
    <w:p w14:paraId="0BF6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可能需要更加注重培养学生的批判性思维能力和解决问题的能力，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 w:eastAsia="zh-CN"/>
        </w:rPr>
        <w:t>更好的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记忆和理解知识点。</w:t>
      </w:r>
    </w:p>
    <w:p w14:paraId="4D8B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（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/>
        </w:rPr>
        <w:t>2）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理论实验课时安排：</w:t>
      </w:r>
    </w:p>
    <w:p w14:paraId="01E3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实验课时的安排可能需要进一步优化，以确保学生能够有足够的时间去理解和掌握临床技能。</w:t>
      </w:r>
    </w:p>
    <w:p w14:paraId="2D60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理论与实践的结合可能还需要加强，确保学生不仅理解理论知识，还能将其应用于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/>
        </w:rPr>
        <w:t>临床操作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。</w:t>
      </w:r>
    </w:p>
    <w:p w14:paraId="694E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（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/>
        </w:rPr>
        <w:t>3）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集体备课情况：</w:t>
      </w:r>
    </w:p>
    <w:p w14:paraId="2387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试卷的质量整体上较高，但是仍然存在一些题目区分度较差的情况，这可能意味着备课过程中对题目难度和区分度的评估还有待加强。</w:t>
      </w:r>
    </w:p>
    <w:p w14:paraId="5919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教师间的集体备课可能需要更多的关注，以确保所有知识点都能得到全面且均衡的覆盖。</w:t>
      </w:r>
    </w:p>
    <w:p w14:paraId="6864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2、命题考核方面的问题与不足</w:t>
      </w:r>
    </w:p>
    <w:p w14:paraId="0F84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）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试卷质量：</w:t>
      </w:r>
    </w:p>
    <w:p w14:paraId="5F06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试题的难度分布显示大部分题目难度适中，但是仍有部分题目难度过高（占比4%），这可能会影响学生的表现。</w:t>
      </w:r>
    </w:p>
    <w:p w14:paraId="3FA6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区分度分析显示有32%的题目区分度较差，这意味着这些题目可能不能很好地分辨出学生的能力水平。</w:t>
      </w:r>
    </w:p>
    <w:p w14:paraId="7063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  <w:lang w:val="en-US" w:eastAsia="zh-CN"/>
        </w:rPr>
        <w:t>）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命题内容：</w:t>
      </w:r>
    </w:p>
    <w:p w14:paraId="2B77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低分题的分析表明，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 w:eastAsia="zh-CN"/>
        </w:rPr>
        <w:t>部分理解、记忆内容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一些需要更高阶思维能力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/>
        </w:rPr>
        <w:t>及临床分析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的题目得分较低。</w:t>
      </w:r>
    </w:p>
    <w:p w14:paraId="4340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试卷中包含的客观题虽然经过了题库抽题和仔细的审查，但仍需注意确保题目的难度、区分度和信度保持在一个合理的水平。</w:t>
      </w:r>
    </w:p>
    <w:p w14:paraId="00F7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  <w:lang w:eastAsia="zh-CN"/>
        </w:rPr>
        <w:t>（</w:t>
      </w:r>
      <w:r>
        <w:rPr>
          <w:rFonts w:hint="default" w:ascii="Times New Roman" w:hAnsi="Times New Roman" w:eastAsia="仿宋_GB2312" w:cs="宋体"/>
          <w:b/>
          <w:color w:val="auto"/>
          <w:sz w:val="24"/>
          <w:szCs w:val="21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学生学习方面的问题与不足</w:t>
      </w:r>
    </w:p>
    <w:p w14:paraId="04C0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default" w:ascii="Calibri" w:hAnsi="Calibri" w:eastAsia="仿宋_GB2312" w:cs="Calibri"/>
          <w:b/>
          <w:bCs/>
          <w:color w:val="auto"/>
          <w:sz w:val="24"/>
          <w:szCs w:val="21"/>
          <w:lang w:val="en-US"/>
        </w:rPr>
        <w:t>①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学习方法：</w:t>
      </w:r>
    </w:p>
    <w:p w14:paraId="08373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一些学生在选择题中的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lang w:val="en-US"/>
        </w:rPr>
        <w:t>临床案例分析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题目上得分较低，这可能反映了他们在某些知识点上的理解不够深入或记忆不够牢固。</w:t>
      </w:r>
    </w:p>
    <w:p w14:paraId="1B206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学生可能需要改进自己的学习策略，比如通过更多的实践练习来巩固理论知识。</w:t>
      </w:r>
    </w:p>
    <w:p w14:paraId="2F53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</w:pPr>
      <w:r>
        <w:rPr>
          <w:rFonts w:hint="default" w:ascii="Calibri" w:hAnsi="Calibri" w:eastAsia="仿宋_GB2312" w:cs="Calibri"/>
          <w:b/>
          <w:bCs/>
          <w:color w:val="auto"/>
          <w:sz w:val="24"/>
          <w:szCs w:val="21"/>
          <w:lang w:val="en-US"/>
        </w:rPr>
        <w:t>②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掌握程度：</w:t>
      </w:r>
    </w:p>
    <w:p w14:paraId="3AA3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虽然大多数学生能够达到合格甚至良好的水平，但仍有少部分学生得分较低，说明这部分学生可能需要更多的指导和支持。</w:t>
      </w:r>
    </w:p>
    <w:p w14:paraId="699C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学生可能需要更加重视对基本概念和原理的理解，而不仅仅是在记忆层面掌握知识。</w:t>
      </w:r>
    </w:p>
    <w:p w14:paraId="56BCD68E">
      <w:pPr>
        <w:rPr>
          <w:rFonts w:hint="eastAsia" w:ascii="宋体" w:hAnsi="宋体" w:eastAsia="宋体" w:cs="宋体"/>
          <w:sz w:val="21"/>
          <w:szCs w:val="21"/>
        </w:rPr>
      </w:pPr>
    </w:p>
    <w:p w14:paraId="3186756C">
      <w:pPr>
        <w:rPr>
          <w:rFonts w:hint="eastAsia" w:ascii="宋体" w:hAnsi="宋体" w:eastAsia="宋体" w:cs="宋体"/>
          <w:sz w:val="21"/>
          <w:szCs w:val="21"/>
        </w:rPr>
      </w:pPr>
    </w:p>
    <w:p w14:paraId="583E53D0">
      <w:pPr>
        <w:numPr>
          <w:ilvl w:val="0"/>
          <w:numId w:val="0"/>
        </w:numPr>
        <w:autoSpaceDE/>
        <w:autoSpaceDN/>
        <w:spacing w:line="360" w:lineRule="auto"/>
        <w:ind w:left="360" w:leftChars="0" w:hanging="360" w:firstLineChars="0"/>
        <w:jc w:val="both"/>
      </w:pPr>
      <w:r>
        <w:rPr>
          <w:rFonts w:hint="eastAsia" w:ascii="黑体" w:hAnsi="黑体" w:eastAsia="黑体" w:cs="黑体"/>
          <w:sz w:val="24"/>
          <w:szCs w:val="24"/>
          <w:lang w:val="en-US" w:eastAsia="zh-CN" w:bidi="zh-CN"/>
        </w:rPr>
        <w:t>二、</w:t>
      </w:r>
      <w:r>
        <w:rPr>
          <w:rFonts w:hint="eastAsia" w:ascii="黑体" w:eastAsia="黑体"/>
          <w:sz w:val="24"/>
        </w:rPr>
        <w:t>今后改进的具体措施及建议</w:t>
      </w:r>
    </w:p>
    <w:p w14:paraId="3465DA02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填写说明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]:</w:t>
      </w:r>
    </w:p>
    <w:p w14:paraId="63C6C8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leftChars="0" w:firstLine="480" w:firstLineChars="200"/>
        <w:textAlignment w:val="auto"/>
        <w:outlineLvl w:val="3"/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24"/>
          <w:szCs w:val="21"/>
          <w:lang w:val="en-US" w:eastAsia="zh-CN" w:bidi="ar"/>
        </w:rPr>
        <w:t>结合整体的考试成绩、试卷分析结果、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lang w:val="en-US" w:eastAsia="zh-CN"/>
        </w:rPr>
        <w:t>教师教学、命题考核和学生学习三个方面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24"/>
          <w:szCs w:val="21"/>
          <w:lang w:val="en-US" w:eastAsia="zh-CN" w:bidi="ar"/>
        </w:rPr>
        <w:t>的问题和不足，从教学方法与手段、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</w:rPr>
        <w:t>理论实验课时安排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</w:rPr>
        <w:t>集体备课情况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</w:rPr>
        <w:t>试卷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  <w:lang w:val="en-US" w:eastAsia="zh-CN"/>
        </w:rPr>
        <w:t>命制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4"/>
          <w:szCs w:val="21"/>
          <w:shd w:val="clear" w:color="auto" w:fill="FFFFFF"/>
          <w:lang w:val="en-US" w:eastAsia="zh-CN"/>
        </w:rPr>
        <w:t>学生学习方法等提出改进措施，以考促教、以考促学。考试结果显示某章节的得分率低，需具体分析原因并对下学期的教学提出针对性改进意见；某题目得分率过高或过低，且区分度低，说明该试题命题质量差，需提出完善试题和试题库的建议与意见。</w:t>
      </w:r>
    </w:p>
    <w:p w14:paraId="0AB92F4E">
      <w:pPr>
        <w:pStyle w:val="10"/>
        <w:spacing w:line="360" w:lineRule="auto"/>
        <w:ind w:firstLine="420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2"/>
          <w:lang w:val="en-US" w:eastAsia="zh-CN" w:bidi="zh-CN"/>
        </w:rPr>
      </w:pP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[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示例</w:t>
      </w:r>
      <w:r>
        <w:rPr>
          <w:rFonts w:hint="default" w:ascii="Times New Roman" w:hAnsi="Times New Roman" w:eastAsia="仿宋_GB2312" w:cs="仿宋_GB2312"/>
          <w:b/>
          <w:bCs/>
          <w:color w:val="C00000"/>
          <w:sz w:val="24"/>
          <w:lang w:val="en-US" w:eastAsia="zh-CN"/>
        </w:rPr>
        <w:t>]:</w:t>
      </w:r>
    </w:p>
    <w:p w14:paraId="3FDD9D88">
      <w:pPr>
        <w:rPr>
          <w:rFonts w:hint="eastAsia" w:ascii="Times New Roman" w:hAnsi="Times New Roman" w:eastAsia="仿宋_GB2312" w:cs="仿宋_GB2312"/>
          <w:b/>
          <w:bCs/>
          <w:i w:val="0"/>
          <w:iCs w:val="0"/>
          <w:color w:val="C00000"/>
          <w:sz w:val="24"/>
          <w:szCs w:val="22"/>
          <w:lang w:val="en-US" w:eastAsia="zh-CN" w:bidi="zh-CN"/>
        </w:rPr>
      </w:pPr>
    </w:p>
    <w:p w14:paraId="4F7F9AFA">
      <w:pPr>
        <w:rPr>
          <w:rFonts w:hint="default" w:ascii="Times New Roman" w:hAnsi="Times New Roman" w:eastAsia="仿宋_GB2312" w:cs="仿宋_GB2312"/>
          <w:b/>
          <w:bCs/>
          <w:i w:val="0"/>
          <w:iCs w:val="0"/>
          <w:color w:val="C00000"/>
          <w:sz w:val="24"/>
          <w:szCs w:val="22"/>
          <w:lang w:val="en-US" w:eastAsia="zh-CN" w:bidi="zh-CN"/>
        </w:rPr>
      </w:pPr>
    </w:p>
    <w:p w14:paraId="468E2B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390" w:leftChars="0" w:hanging="390" w:firstLineChars="0"/>
        <w:textAlignment w:val="auto"/>
        <w:outlineLvl w:val="3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default" w:ascii="Times New Roman" w:hAnsi="Times New Roman" w:eastAsia="仿宋_GB2312" w:cs="宋体"/>
          <w:b/>
          <w:bCs/>
          <w:color w:val="auto"/>
          <w:kern w:val="0"/>
          <w:sz w:val="24"/>
          <w:szCs w:val="21"/>
          <w:lang w:val="en-US" w:eastAsia="zh-CN" w:bidi="ar"/>
        </w:rPr>
        <w:t>1、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教学方法与手段</w:t>
      </w:r>
    </w:p>
    <w:p w14:paraId="23385F5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1）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加强案例教学：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增加临床案例的分析和讨论，使学生能够更好地将理论知识与实际问题相结合。</w:t>
      </w:r>
    </w:p>
    <w:p w14:paraId="71F45C6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2）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引入翻转课堂模式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：通过让学生在课前观看视频教程或阅读材料，然后在课堂上进行讨论和实践活动，提高学生的参与度和主动性。</w:t>
      </w:r>
    </w:p>
    <w:p w14:paraId="54293996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  <w:lang w:eastAsia="zh-CN"/>
        </w:rPr>
        <w:t>（</w:t>
      </w:r>
      <w:r>
        <w:rPr>
          <w:rFonts w:hint="default" w:ascii="Times New Roman" w:hAnsi="Times New Roman" w:eastAsia="仿宋_GB2312" w:cs="宋体"/>
          <w:b/>
          <w:color w:val="auto"/>
          <w:sz w:val="24"/>
          <w:szCs w:val="21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增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1"/>
        </w:rPr>
        <w:t>加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互动环节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：利用课堂时间组织小组讨论、角色扮演等活动，提高学生的沟通能力和团队协作能力。</w:t>
      </w:r>
    </w:p>
    <w:p w14:paraId="534A5C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  <w:lang w:eastAsia="zh-CN"/>
        </w:rPr>
        <w:t>（</w:t>
      </w:r>
      <w:r>
        <w:rPr>
          <w:rFonts w:hint="default" w:ascii="Times New Roman" w:hAnsi="Times New Roman" w:eastAsia="仿宋_GB2312" w:cs="宋体"/>
          <w:b/>
          <w:color w:val="auto"/>
          <w:sz w:val="24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利用多媒体教学工具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：采用多媒体辅助教学，如动画、视频、模拟软件等，帮助学生更直观地理解复杂的医学概念和技术。</w:t>
      </w:r>
    </w:p>
    <w:p w14:paraId="60957B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390" w:leftChars="0" w:hanging="390" w:firstLineChars="0"/>
        <w:textAlignment w:val="auto"/>
        <w:outlineLvl w:val="3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default" w:ascii="Times New Roman" w:hAnsi="Times New Roman" w:eastAsia="仿宋_GB2312" w:cs="宋体"/>
          <w:b/>
          <w:bCs/>
          <w:color w:val="auto"/>
          <w:kern w:val="0"/>
          <w:sz w:val="24"/>
          <w:szCs w:val="21"/>
          <w:lang w:val="en-US" w:eastAsia="zh-CN" w:bidi="ar"/>
        </w:rPr>
        <w:t>2、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理论实验课时安排</w:t>
      </w:r>
    </w:p>
    <w:p w14:paraId="74CF918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1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增加实践操作机会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：增设更多实验和实习课程，让学生有更多的机会接触真实的医疗环境。</w:t>
      </w:r>
    </w:p>
    <w:p w14:paraId="72C190E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2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优化课程结构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调整理论与实践的比例，确保学生能够获得足够的实践经验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。</w:t>
      </w:r>
    </w:p>
    <w:p w14:paraId="195D63B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 w:hanging="36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3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开展跨学科项目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鼓励学生参与跨学科的研究项目，以促进多方面的技能发展。</w:t>
      </w:r>
    </w:p>
    <w:p w14:paraId="3A8DFD45">
      <w:pPr>
        <w:pStyle w:val="3"/>
        <w:keepNext w:val="0"/>
        <w:keepLines w:val="0"/>
        <w:pageBreakBefore w:val="0"/>
        <w:widowControl/>
        <w:shd w:val="clear" w:color="auto" w:fill="FFFFFF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、集体备课情况</w:t>
      </w:r>
    </w:p>
    <w:p w14:paraId="765156E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1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定期举办教师培训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：提高教师的专业素养和教学技巧，包括最新的教学理念和技术。</w:t>
      </w:r>
    </w:p>
    <w:p w14:paraId="19EF276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2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加强教师间的合作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：鼓励教师间进行更多的交流和分享，共同探讨教学方法和课程设计。</w:t>
      </w:r>
    </w:p>
    <w:p w14:paraId="0B2B2C6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3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实施同行评审制度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建立同行评审机制，对教案和课程内容进行定期评估，以保证教学质量。</w:t>
      </w:r>
    </w:p>
    <w:p w14:paraId="65FCD5B0">
      <w:pPr>
        <w:pStyle w:val="3"/>
        <w:keepNext w:val="0"/>
        <w:keepLines w:val="0"/>
        <w:pageBreakBefore w:val="0"/>
        <w:widowControl/>
        <w:shd w:val="clear" w:color="auto" w:fill="FFFFFF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、试卷质量</w:t>
      </w:r>
    </w:p>
    <w:p w14:paraId="6417EAA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1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优化试题难度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：确保试题难度分布更加合理，避免过多的难题影响学生的表现。</w:t>
      </w:r>
    </w:p>
    <w:p w14:paraId="281496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2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提高区分度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通过增加具有高度区分度的题目，更好地识别学生的能力差异。</w:t>
      </w:r>
    </w:p>
    <w:p w14:paraId="43235E8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3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降低重复率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确保试题的新颖性，减少与往届考试重复的题目数量。</w:t>
      </w:r>
    </w:p>
    <w:p w14:paraId="1B2286F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4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增加主观题比重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：适当增加主观题的数量，以更好地评估学生的批判性思维和解决问题的能力。</w:t>
      </w:r>
    </w:p>
    <w:p w14:paraId="325E9960">
      <w:pPr>
        <w:pStyle w:val="3"/>
        <w:keepNext w:val="0"/>
        <w:keepLines w:val="0"/>
        <w:pageBreakBefore w:val="0"/>
        <w:widowControl/>
        <w:shd w:val="clear" w:color="auto" w:fill="FFFFFF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、学生学习方法</w:t>
      </w:r>
    </w:p>
    <w:p w14:paraId="2D80EAB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1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鼓励自主学习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：培养学生自主学习的习惯，鼓励他们主动探索和解决问题。</w:t>
      </w:r>
    </w:p>
    <w:p w14:paraId="37278AA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2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提供学习资源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向学生推荐高质量的学习资料，如在线课程、电子书籍等。</w:t>
      </w:r>
    </w:p>
    <w:p w14:paraId="7C9F49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3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开展辅导课程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</w:rPr>
        <w:t>：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为需要额外支持的学生提供辅导课程，特别是在低分题涉及的知识点上。</w:t>
      </w:r>
    </w:p>
    <w:p w14:paraId="4FBAD6B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宋体"/>
          <w:color w:val="auto"/>
          <w:sz w:val="24"/>
          <w:szCs w:val="21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（</w:t>
      </w:r>
      <w:r>
        <w:rPr>
          <w:rFonts w:hint="default" w:ascii="Times New Roman" w:hAnsi="Times New Roman" w:eastAsia="仿宋_GB2312" w:cs="宋体"/>
          <w:b/>
          <w:bCs/>
          <w:color w:val="auto"/>
          <w:sz w:val="24"/>
          <w:szCs w:val="24"/>
          <w:lang w:val="en-US" w:eastAsia="zh-CN" w:bidi="zh-CN"/>
        </w:rPr>
        <w:t>4</w:t>
      </w:r>
      <w:r>
        <w:rPr>
          <w:rFonts w:hint="eastAsia" w:ascii="Times New Roman" w:hAnsi="Times New Roman" w:eastAsia="仿宋_GB2312" w:cs="宋体"/>
          <w:b/>
          <w:bCs/>
          <w:color w:val="auto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仿宋_GB2312" w:cs="宋体"/>
          <w:b/>
          <w:color w:val="auto"/>
          <w:sz w:val="24"/>
          <w:szCs w:val="21"/>
        </w:rPr>
        <w:t>建立学习小组</w:t>
      </w:r>
      <w:r>
        <w:rPr>
          <w:rFonts w:hint="eastAsia" w:ascii="Times New Roman" w:hAnsi="Times New Roman" w:eastAsia="仿宋_GB2312" w:cs="宋体"/>
          <w:color w:val="auto"/>
          <w:sz w:val="24"/>
          <w:szCs w:val="21"/>
          <w:shd w:val="clear" w:color="auto" w:fill="FFFFFF"/>
        </w:rPr>
        <w:t>：鼓励学生组成学习小组，相互讨论和解答问题，共同进步。</w:t>
      </w:r>
    </w:p>
    <w:p w14:paraId="6CB4F5FE">
      <w:pPr>
        <w:spacing w:line="360" w:lineRule="auto"/>
        <w:rPr>
          <w:color w:val="C00000"/>
        </w:rPr>
      </w:pPr>
    </w:p>
    <w:p w14:paraId="1C1F1DB0">
      <w:pPr>
        <w:rPr>
          <w:color w:val="C00000"/>
        </w:rPr>
      </w:pPr>
    </w:p>
    <w:p w14:paraId="0799DDE7">
      <w:pPr>
        <w:rPr>
          <w:color w:val="C00000"/>
        </w:rPr>
      </w:pPr>
    </w:p>
    <w:p w14:paraId="668ED8DF">
      <w:pPr>
        <w:rPr>
          <w:color w:val="C00000"/>
        </w:rPr>
      </w:pPr>
    </w:p>
    <w:p w14:paraId="1B6F7C63">
      <w:pPr>
        <w:rPr>
          <w:color w:val="C00000"/>
        </w:rPr>
      </w:pPr>
    </w:p>
    <w:p w14:paraId="3F671330">
      <w:pPr>
        <w:rPr>
          <w:color w:val="C00000"/>
        </w:rPr>
      </w:pPr>
    </w:p>
    <w:p w14:paraId="7EE5AE01">
      <w:pPr>
        <w:rPr>
          <w:color w:val="C00000"/>
        </w:rPr>
      </w:pPr>
    </w:p>
    <w:p w14:paraId="58021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E90AB"/>
    <w:multiLevelType w:val="singleLevel"/>
    <w:tmpl w:val="FDEE90A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C9CEA76"/>
    <w:multiLevelType w:val="singleLevel"/>
    <w:tmpl w:val="0C9CEA7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C4F52"/>
    <w:rsid w:val="00ED6C57"/>
    <w:rsid w:val="04BD1688"/>
    <w:rsid w:val="0A29671E"/>
    <w:rsid w:val="0AB772EC"/>
    <w:rsid w:val="0AC260D6"/>
    <w:rsid w:val="141E3B44"/>
    <w:rsid w:val="14733F9D"/>
    <w:rsid w:val="1540168C"/>
    <w:rsid w:val="158A3603"/>
    <w:rsid w:val="17342B1A"/>
    <w:rsid w:val="19192A53"/>
    <w:rsid w:val="19D65CAC"/>
    <w:rsid w:val="1EDC118A"/>
    <w:rsid w:val="25A4045A"/>
    <w:rsid w:val="271909D4"/>
    <w:rsid w:val="27DE2D28"/>
    <w:rsid w:val="2B193CEA"/>
    <w:rsid w:val="2CBB4B82"/>
    <w:rsid w:val="2D5863AE"/>
    <w:rsid w:val="2F0957D2"/>
    <w:rsid w:val="2FE973C6"/>
    <w:rsid w:val="32601BAD"/>
    <w:rsid w:val="34243D71"/>
    <w:rsid w:val="354473A8"/>
    <w:rsid w:val="392313D8"/>
    <w:rsid w:val="39424DDC"/>
    <w:rsid w:val="396B1B22"/>
    <w:rsid w:val="3A361B71"/>
    <w:rsid w:val="3A564E98"/>
    <w:rsid w:val="3B770DFB"/>
    <w:rsid w:val="3CEB03E6"/>
    <w:rsid w:val="4298067C"/>
    <w:rsid w:val="44DD65E4"/>
    <w:rsid w:val="46020B59"/>
    <w:rsid w:val="467619D5"/>
    <w:rsid w:val="4A9058D9"/>
    <w:rsid w:val="4AF5625F"/>
    <w:rsid w:val="4CA80360"/>
    <w:rsid w:val="50C60066"/>
    <w:rsid w:val="52CF4DB3"/>
    <w:rsid w:val="54210439"/>
    <w:rsid w:val="56034F11"/>
    <w:rsid w:val="570648F8"/>
    <w:rsid w:val="57234DD3"/>
    <w:rsid w:val="5CA309AB"/>
    <w:rsid w:val="5D225FA8"/>
    <w:rsid w:val="5EF92D60"/>
    <w:rsid w:val="5FFD14AF"/>
    <w:rsid w:val="63D36894"/>
    <w:rsid w:val="647F12ED"/>
    <w:rsid w:val="67EC4F52"/>
    <w:rsid w:val="692E7D33"/>
    <w:rsid w:val="69E447B1"/>
    <w:rsid w:val="6CCC01F9"/>
    <w:rsid w:val="6E1728D2"/>
    <w:rsid w:val="71597331"/>
    <w:rsid w:val="7B94037E"/>
    <w:rsid w:val="7C011166"/>
    <w:rsid w:val="7EB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"/>
      <w:jc w:val="center"/>
      <w:outlineLvl w:val="1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2"/>
    <w:basedOn w:val="1"/>
    <w:qFormat/>
    <w:uiPriority w:val="0"/>
    <w:pPr>
      <w:ind w:firstLine="482" w:firstLineChars="200"/>
    </w:pPr>
    <w:rPr>
      <w:rFonts w:ascii="宋体" w:hAnsi="宋体" w:eastAsia="宋体" w:cs="宋体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4395</Words>
  <Characters>4687</Characters>
  <Lines>0</Lines>
  <Paragraphs>0</Paragraphs>
  <TotalTime>2</TotalTime>
  <ScaleCrop>false</ScaleCrop>
  <LinksUpToDate>false</LinksUpToDate>
  <CharactersWithSpaces>4900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2025-08-17T02:53:00Z</dcterms:created>
  <dc:creator>lenovo</dc:creator>
  <cp:lastModifiedBy>杨鸣哲</cp:lastModifiedBy>
  <dcterms:modified xsi:type="dcterms:W3CDTF">2025-08-20T08:08:43Z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228FC72A2A084C68B6E0AB0405330CC2</vt:lpwstr>
  </property>
  <property fmtid="{D5CDD505-2E9C-101B-9397-08002B2CF9AE}" pid="4" name="KSOTemplateDocerSaveRecord">
    <vt:lpwstr>eyJoZGlkIjoiNWFhNWY5M2Y4MWMxNGE4ODY3MmIxNjFlYWI5ZmRhMWYiLCJ1c2VySWQiOiI0MTg0MTU0NzYifQ==</vt:lpwstr>
  </property>
</Properties>
</file>