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hint="eastAsia" w:ascii="方正小标宋简体" w:hAnsi="方正小标宋简体" w:eastAsia="方正小标宋简体" w:cs="方正小标宋简体"/>
          <w:b w:val="0"/>
          <w:bCs w:val="0"/>
          <w:kern w:val="44"/>
          <w:sz w:val="44"/>
          <w:szCs w:val="44"/>
          <w:highlight w:val="none"/>
        </w:rPr>
      </w:pPr>
      <w:r>
        <w:rPr>
          <w:rFonts w:hint="eastAsia" w:ascii="方正小标宋简体" w:hAnsi="方正小标宋简体" w:eastAsia="方正小标宋简体" w:cs="方正小标宋简体"/>
          <w:b w:val="0"/>
          <w:bCs w:val="0"/>
          <w:kern w:val="44"/>
          <w:sz w:val="44"/>
          <w:szCs w:val="44"/>
          <w:highlight w:val="none"/>
        </w:rPr>
        <w:t>温州医科大学</w:t>
      </w:r>
      <w:r>
        <w:rPr>
          <w:rFonts w:hint="eastAsia" w:ascii="方正小标宋简体" w:hAnsi="方正小标宋简体" w:eastAsia="方正小标宋简体" w:cs="方正小标宋简体"/>
          <w:b w:val="0"/>
          <w:bCs w:val="0"/>
          <w:kern w:val="44"/>
          <w:sz w:val="44"/>
          <w:szCs w:val="44"/>
          <w:highlight w:val="none"/>
          <w:lang w:eastAsia="zh-CN"/>
        </w:rPr>
        <w:t>中西医结合</w:t>
      </w:r>
      <w:r>
        <w:rPr>
          <w:rFonts w:hint="eastAsia" w:ascii="方正小标宋简体" w:hAnsi="方正小标宋简体" w:eastAsia="方正小标宋简体" w:cs="方正小标宋简体"/>
          <w:b w:val="0"/>
          <w:bCs w:val="0"/>
          <w:kern w:val="44"/>
          <w:sz w:val="44"/>
          <w:szCs w:val="44"/>
          <w:highlight w:val="none"/>
        </w:rPr>
        <w:t>学术学位</w:t>
      </w:r>
    </w:p>
    <w:p>
      <w:pPr>
        <w:spacing w:before="156" w:beforeLines="50"/>
        <w:jc w:val="center"/>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kern w:val="44"/>
          <w:sz w:val="44"/>
          <w:szCs w:val="44"/>
          <w:highlight w:val="none"/>
        </w:rPr>
        <w:t>硕士研究生培养方案</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根据《中华人民共和国学位条例》、《中华人民共和国学位条例暂行实施法》、中西医结合硕士学位基本要求和教育部关于加强研究生培养的有关精神，结合我校实际，制定本培养方案。</w:t>
      </w: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一、培养目标</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本学位点面向健康中国发展需要，培养具有扎实、系统的中西医结合基础理论知识</w:t>
      </w:r>
      <w:r>
        <w:rPr>
          <w:rFonts w:hint="default" w:ascii="Times New Roman" w:hAnsi="Times New Roman" w:eastAsia="仿宋_GB2312" w:cs="Times New Roman"/>
          <w:sz w:val="32"/>
          <w:szCs w:val="32"/>
          <w:lang w:val="en-US" w:eastAsia="zh-CN"/>
        </w:rPr>
        <w:t>和实践技能</w:t>
      </w:r>
      <w:r>
        <w:rPr>
          <w:rFonts w:hint="default" w:ascii="Times New Roman" w:hAnsi="Times New Roman" w:eastAsia="仿宋_GB2312" w:cs="Times New Roman"/>
          <w:sz w:val="32"/>
          <w:szCs w:val="32"/>
          <w:lang w:eastAsia="zh-CN"/>
        </w:rPr>
        <w:t>，熟悉本学科领域国内外学术发展沿革，能从事中西医结合科研与教学工作的高层次</w:t>
      </w:r>
      <w:r>
        <w:rPr>
          <w:rFonts w:hint="default" w:ascii="Times New Roman" w:hAnsi="Times New Roman" w:eastAsia="仿宋_GB2312" w:cs="Times New Roman"/>
          <w:sz w:val="32"/>
          <w:szCs w:val="32"/>
          <w:lang w:val="en-US" w:eastAsia="zh-CN"/>
        </w:rPr>
        <w:t>复合型医学</w:t>
      </w:r>
      <w:r>
        <w:rPr>
          <w:rFonts w:hint="default" w:ascii="Times New Roman" w:hAnsi="Times New Roman" w:eastAsia="仿宋_GB2312" w:cs="Times New Roman"/>
          <w:sz w:val="32"/>
          <w:szCs w:val="32"/>
          <w:lang w:eastAsia="zh-CN"/>
        </w:rPr>
        <w:t>专业人才。具体要求为：</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（一）热爱祖国和人民，拥护中国共产党领导，拥护社会主义制度，具有良好的道德品质和修养，树立为社会主义现代化建设和我国医疗卫生事业而奋斗的敬业精神。</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（二）具有比较扎实、系统的中西医结合的基础理论知识，熟悉本学科领域国内外学术发展沿革、现状与发展趋势。</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（三）学风严谨，重视理论联系实际，掌握本专业基础研究所必备的实验操作技能。</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（四）具有担负本学科相当助教或助研教学能力以及一定的与本专业相关的临床实践能力。</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（五）掌握一门外语，具有较熟练阅读本专业外文资料</w:t>
      </w:r>
      <w:r>
        <w:rPr>
          <w:rFonts w:hint="default"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eastAsia="zh-CN"/>
        </w:rPr>
        <w:t>撰写学位论文的能力。</w:t>
      </w:r>
    </w:p>
    <w:p>
      <w:pPr>
        <w:spacing w:line="560" w:lineRule="exact"/>
        <w:ind w:firstLine="640" w:firstLineChars="200"/>
        <w:rPr>
          <w:rFonts w:hint="default" w:ascii="Times New Roman" w:hAnsi="Times New Roman" w:eastAsia="黑体" w:cs="Times New Roman"/>
          <w:sz w:val="32"/>
          <w:szCs w:val="32"/>
          <w:lang w:eastAsia="zh-CN"/>
        </w:rPr>
      </w:pP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二、学习年限</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中西医结合学术学位硕士研究生（以下简称“硕士生”）学制为3年。</w:t>
      </w:r>
      <w:bookmarkStart w:id="0" w:name="_Hlk89353916"/>
      <w:r>
        <w:rPr>
          <w:rFonts w:hint="default" w:ascii="Times New Roman" w:hAnsi="Times New Roman" w:eastAsia="仿宋_GB2312" w:cs="Times New Roman"/>
          <w:sz w:val="32"/>
          <w:szCs w:val="32"/>
          <w:lang w:eastAsia="zh-CN"/>
        </w:rPr>
        <w:t>在规定学习年限内不能完成学业者，</w:t>
      </w:r>
      <w:bookmarkEnd w:id="0"/>
      <w:r>
        <w:rPr>
          <w:rFonts w:hint="default" w:ascii="Times New Roman" w:hAnsi="Times New Roman" w:eastAsia="仿宋_GB2312" w:cs="Times New Roman"/>
          <w:sz w:val="32"/>
          <w:szCs w:val="32"/>
          <w:lang w:eastAsia="zh-CN"/>
        </w:rPr>
        <w:t>可以申请延长学习年限，最长学习年限不得超过5年（含休学、保留学籍和保留入学资格）。</w:t>
      </w: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三、研究方向</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1. </w:t>
      </w:r>
      <w:r>
        <w:rPr>
          <w:rFonts w:hint="default" w:ascii="Times New Roman" w:hAnsi="Times New Roman" w:eastAsia="仿宋_GB2312" w:cs="Times New Roman"/>
          <w:sz w:val="32"/>
          <w:szCs w:val="32"/>
          <w:lang w:eastAsia="zh-CN"/>
        </w:rPr>
        <w:t>中西医结合临床（01内科方向、02外科方向、03康复方向）；</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2. </w:t>
      </w:r>
      <w:r>
        <w:rPr>
          <w:rFonts w:hint="default" w:ascii="Times New Roman" w:hAnsi="Times New Roman" w:eastAsia="仿宋_GB2312" w:cs="Times New Roman"/>
          <w:sz w:val="32"/>
          <w:szCs w:val="32"/>
          <w:lang w:eastAsia="zh-CN"/>
        </w:rPr>
        <w:t>中西医结合基础</w:t>
      </w: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四、培养方式</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硕士生的培养采用</w:t>
      </w:r>
      <w:r>
        <w:rPr>
          <w:rFonts w:hint="default" w:ascii="Times New Roman" w:hAnsi="Times New Roman" w:eastAsia="仿宋_GB2312" w:cs="Times New Roman"/>
          <w:sz w:val="32"/>
          <w:szCs w:val="32"/>
          <w:lang w:val="en-US" w:eastAsia="zh-CN"/>
        </w:rPr>
        <w:t>课程</w:t>
      </w:r>
      <w:r>
        <w:rPr>
          <w:rFonts w:hint="default" w:ascii="Times New Roman" w:hAnsi="Times New Roman" w:eastAsia="仿宋_GB2312" w:cs="Times New Roman"/>
          <w:sz w:val="32"/>
          <w:szCs w:val="32"/>
          <w:lang w:eastAsia="zh-CN"/>
        </w:rPr>
        <w:t>学习、科研</w:t>
      </w:r>
      <w:r>
        <w:rPr>
          <w:rFonts w:hint="default" w:ascii="Times New Roman" w:hAnsi="Times New Roman" w:eastAsia="仿宋_GB2312" w:cs="Times New Roman"/>
          <w:sz w:val="32"/>
          <w:szCs w:val="32"/>
          <w:lang w:val="en-US" w:eastAsia="zh-CN"/>
        </w:rPr>
        <w:t>训练、</w:t>
      </w:r>
      <w:r>
        <w:rPr>
          <w:rFonts w:hint="default" w:ascii="Times New Roman" w:hAnsi="Times New Roman" w:eastAsia="仿宋_GB2312" w:cs="Times New Roman"/>
          <w:sz w:val="32"/>
          <w:szCs w:val="32"/>
          <w:lang w:eastAsia="zh-CN"/>
        </w:rPr>
        <w:t>临床</w:t>
      </w:r>
      <w:r>
        <w:rPr>
          <w:rFonts w:hint="default" w:ascii="Times New Roman" w:hAnsi="Times New Roman" w:eastAsia="仿宋_GB2312" w:cs="Times New Roman"/>
          <w:sz w:val="32"/>
          <w:szCs w:val="32"/>
          <w:lang w:val="en-US" w:eastAsia="zh-CN"/>
        </w:rPr>
        <w:t>实践</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lang w:val="en-US" w:eastAsia="zh-CN"/>
        </w:rPr>
        <w:t>教学实践</w:t>
      </w:r>
      <w:r>
        <w:rPr>
          <w:rFonts w:hint="default" w:ascii="Times New Roman" w:hAnsi="Times New Roman" w:eastAsia="仿宋_GB2312" w:cs="Times New Roman"/>
          <w:sz w:val="32"/>
          <w:szCs w:val="32"/>
          <w:lang w:eastAsia="zh-CN"/>
        </w:rPr>
        <w:t>相结合的方式，</w:t>
      </w:r>
      <w:r>
        <w:rPr>
          <w:rFonts w:hint="default" w:ascii="Times New Roman" w:hAnsi="Times New Roman" w:eastAsia="仿宋_GB2312" w:cs="Times New Roman"/>
          <w:sz w:val="32"/>
          <w:szCs w:val="32"/>
          <w:lang w:val="en-US" w:eastAsia="zh-CN"/>
        </w:rPr>
        <w:t>突出科教融合，</w:t>
      </w:r>
      <w:r>
        <w:rPr>
          <w:rFonts w:hint="default" w:ascii="Times New Roman" w:hAnsi="Times New Roman" w:eastAsia="仿宋_GB2312" w:cs="Times New Roman"/>
          <w:sz w:val="32"/>
          <w:szCs w:val="32"/>
          <w:lang w:eastAsia="zh-CN"/>
        </w:rPr>
        <w:t>着重培养研究生严谨的</w:t>
      </w:r>
      <w:r>
        <w:rPr>
          <w:rFonts w:hint="default" w:ascii="Times New Roman" w:hAnsi="Times New Roman" w:eastAsia="仿宋_GB2312" w:cs="Times New Roman"/>
          <w:sz w:val="32"/>
          <w:szCs w:val="32"/>
          <w:lang w:val="en-US" w:eastAsia="zh-CN"/>
        </w:rPr>
        <w:t>治学</w:t>
      </w:r>
      <w:r>
        <w:rPr>
          <w:rFonts w:hint="default" w:ascii="Times New Roman" w:hAnsi="Times New Roman" w:eastAsia="仿宋_GB2312" w:cs="Times New Roman"/>
          <w:sz w:val="32"/>
          <w:szCs w:val="32"/>
          <w:lang w:eastAsia="zh-CN"/>
        </w:rPr>
        <w:t>态度、求是的科研作风，</w:t>
      </w:r>
      <w:r>
        <w:rPr>
          <w:rFonts w:hint="default" w:ascii="Times New Roman" w:hAnsi="Times New Roman" w:eastAsia="仿宋_GB2312" w:cs="Times New Roman"/>
          <w:sz w:val="32"/>
          <w:szCs w:val="32"/>
          <w:lang w:val="en-US" w:eastAsia="zh-CN"/>
        </w:rPr>
        <w:t>强化研究生知识更新能力、学术创新能力和国际竞争能力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课程学习采用学分制；科研训练实行全过程管理，包括开题、中期考核及答辩，同时通过</w:t>
      </w:r>
      <w:r>
        <w:rPr>
          <w:rFonts w:hint="default" w:ascii="Times New Roman" w:hAnsi="Times New Roman" w:eastAsia="仿宋_GB2312" w:cs="Times New Roman"/>
          <w:sz w:val="32"/>
          <w:szCs w:val="32"/>
          <w:lang w:eastAsia="zh-CN"/>
        </w:rPr>
        <w:t>学术讲座、</w:t>
      </w:r>
      <w:r>
        <w:rPr>
          <w:rFonts w:hint="default" w:ascii="Times New Roman" w:hAnsi="Times New Roman" w:eastAsia="仿宋_GB2312" w:cs="Times New Roman"/>
          <w:sz w:val="32"/>
          <w:szCs w:val="32"/>
          <w:lang w:val="en-US" w:eastAsia="zh-CN"/>
        </w:rPr>
        <w:t>国内外会议等方式拓宽研究生的科研视野；临床和教学实践能力培养采用教学查房、</w:t>
      </w:r>
      <w:r>
        <w:rPr>
          <w:rFonts w:hint="default" w:ascii="Times New Roman" w:hAnsi="Times New Roman" w:eastAsia="仿宋_GB2312" w:cs="Times New Roman"/>
          <w:sz w:val="32"/>
          <w:szCs w:val="32"/>
          <w:lang w:eastAsia="zh-CN"/>
        </w:rPr>
        <w:t>病例讨论、业务学习、</w:t>
      </w:r>
      <w:r>
        <w:rPr>
          <w:rFonts w:hint="default" w:ascii="Times New Roman" w:hAnsi="Times New Roman" w:eastAsia="仿宋_GB2312" w:cs="Times New Roman"/>
          <w:sz w:val="32"/>
          <w:szCs w:val="32"/>
          <w:lang w:val="en-US" w:eastAsia="zh-CN"/>
        </w:rPr>
        <w:t>实习生带教等方式。全面培养德智体美劳均衡发展的中西医复合型医学人才。</w:t>
      </w: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五、培养内容</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硕士生必须修满不少于90个学分，方可申请毕业，包括课程学习学分（≥20学分）、临床实践学分 (10学分)、开题学分（10学分）、中期考核学分(10学分)、学位论文学分(30学分)、学术活动学分(10学分)。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申请学位者，除获得毕业要求的学分外，另需获得学术成果学分(10学分)。</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（一）培养计划</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硕士生入学后，导师</w:t>
      </w:r>
      <w:r>
        <w:rPr>
          <w:rFonts w:hint="default" w:ascii="Times New Roman" w:hAnsi="Times New Roman" w:eastAsia="仿宋_GB2312" w:cs="Times New Roman"/>
          <w:sz w:val="32"/>
          <w:szCs w:val="32"/>
          <w:lang w:val="en-US" w:eastAsia="zh-CN"/>
        </w:rPr>
        <w:t>需</w:t>
      </w:r>
      <w:r>
        <w:rPr>
          <w:rFonts w:hint="default" w:ascii="Times New Roman" w:hAnsi="Times New Roman" w:eastAsia="仿宋_GB2312" w:cs="Times New Roman"/>
          <w:sz w:val="32"/>
          <w:szCs w:val="32"/>
          <w:lang w:eastAsia="zh-CN"/>
        </w:rPr>
        <w:t>根据培养方案，结合硕士生个人特点制订培养计划。培养计划应对课程学习、文献阅读、科学研究、学位论文、教学实习、临床</w:t>
      </w:r>
      <w:r>
        <w:rPr>
          <w:rFonts w:hint="default" w:ascii="Times New Roman" w:hAnsi="Times New Roman" w:eastAsia="仿宋_GB2312" w:cs="Times New Roman"/>
          <w:sz w:val="32"/>
          <w:szCs w:val="32"/>
          <w:lang w:val="en-US" w:eastAsia="zh-CN"/>
        </w:rPr>
        <w:t>实践</w:t>
      </w:r>
      <w:r>
        <w:rPr>
          <w:rFonts w:hint="default" w:ascii="Times New Roman" w:hAnsi="Times New Roman" w:eastAsia="仿宋_GB2312" w:cs="Times New Roman"/>
          <w:sz w:val="32"/>
          <w:szCs w:val="32"/>
          <w:lang w:eastAsia="zh-CN"/>
        </w:rPr>
        <w:t>等</w:t>
      </w:r>
      <w:r>
        <w:rPr>
          <w:rFonts w:hint="default" w:ascii="Times New Roman" w:hAnsi="Times New Roman" w:eastAsia="仿宋_GB2312" w:cs="Times New Roman"/>
          <w:sz w:val="32"/>
          <w:szCs w:val="32"/>
          <w:lang w:val="en-US" w:eastAsia="zh-CN"/>
        </w:rPr>
        <w:t>过程制定计划</w:t>
      </w:r>
      <w:r>
        <w:rPr>
          <w:rFonts w:hint="default" w:ascii="Times New Roman" w:hAnsi="Times New Roman" w:eastAsia="仿宋_GB2312" w:cs="Times New Roman"/>
          <w:sz w:val="32"/>
          <w:szCs w:val="32"/>
          <w:lang w:eastAsia="zh-CN"/>
        </w:rPr>
        <w:t>，明确导师小组成员及分工。培养计划应在硕士生入学后第一学期内完成，并经所在学院、研究生院审批后执行。</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（二）课程学习（20学分）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硕士生必须修完培养方案要求的全部课程学分，未完成者须延长学习年限。</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硕士生课程成绩达60分以上（含60分）为及格。申请学位者，所有课程加权平均成绩必须达75分以上（含75分）。凡课程不及格或课程加权平均成绩未达规定要求者可申请重修。</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val="0"/>
          <w:bCs/>
          <w:i w:val="0"/>
          <w:iCs w:val="0"/>
          <w:kern w:val="2"/>
          <w:sz w:val="32"/>
          <w:szCs w:val="32"/>
          <w:u w:val="none"/>
          <w:lang w:val="en-US" w:eastAsia="zh-CN" w:bidi="ar-SA"/>
        </w:rPr>
        <w:t>（三）开题报告（10学分）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开题报告</w:t>
      </w:r>
      <w:r>
        <w:rPr>
          <w:rFonts w:hint="default" w:ascii="Times New Roman" w:hAnsi="Times New Roman" w:eastAsia="仿宋_GB2312" w:cs="Times New Roman"/>
          <w:sz w:val="32"/>
          <w:szCs w:val="32"/>
          <w:lang w:val="en-US" w:eastAsia="zh-CN"/>
        </w:rPr>
        <w:t>是</w:t>
      </w:r>
      <w:r>
        <w:rPr>
          <w:rFonts w:hint="default" w:ascii="Times New Roman" w:hAnsi="Times New Roman" w:eastAsia="仿宋_GB2312" w:cs="Times New Roman"/>
          <w:sz w:val="32"/>
          <w:szCs w:val="32"/>
          <w:lang w:eastAsia="zh-CN"/>
        </w:rPr>
        <w:t>硕士生</w:t>
      </w:r>
      <w:r>
        <w:rPr>
          <w:rFonts w:hint="default" w:ascii="Times New Roman" w:hAnsi="Times New Roman" w:eastAsia="仿宋_GB2312" w:cs="Times New Roman"/>
          <w:sz w:val="32"/>
          <w:szCs w:val="32"/>
          <w:lang w:val="en-US" w:eastAsia="zh-CN"/>
        </w:rPr>
        <w:t>在</w:t>
      </w:r>
      <w:r>
        <w:rPr>
          <w:rFonts w:hint="default" w:ascii="Times New Roman" w:hAnsi="Times New Roman" w:eastAsia="仿宋_GB2312" w:cs="Times New Roman"/>
          <w:sz w:val="32"/>
          <w:szCs w:val="32"/>
          <w:lang w:eastAsia="zh-CN"/>
        </w:rPr>
        <w:t>导师指导</w:t>
      </w:r>
      <w:r>
        <w:rPr>
          <w:rFonts w:hint="default"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lang w:eastAsia="zh-CN"/>
        </w:rPr>
        <w:t>，查阅有关文献资料、</w:t>
      </w:r>
      <w:r>
        <w:rPr>
          <w:rFonts w:hint="default" w:ascii="Times New Roman" w:hAnsi="Times New Roman" w:eastAsia="仿宋_GB2312" w:cs="Times New Roman"/>
          <w:sz w:val="32"/>
          <w:szCs w:val="32"/>
          <w:lang w:val="en-US" w:eastAsia="zh-CN"/>
        </w:rPr>
        <w:t>经</w:t>
      </w:r>
      <w:r>
        <w:rPr>
          <w:rFonts w:hint="default" w:ascii="Times New Roman" w:hAnsi="Times New Roman" w:eastAsia="仿宋_GB2312" w:cs="Times New Roman"/>
          <w:sz w:val="32"/>
          <w:szCs w:val="32"/>
          <w:lang w:eastAsia="zh-CN"/>
        </w:rPr>
        <w:t>调查</w:t>
      </w:r>
      <w:r>
        <w:rPr>
          <w:rFonts w:hint="default" w:ascii="Times New Roman" w:hAnsi="Times New Roman" w:eastAsia="仿宋_GB2312" w:cs="Times New Roman"/>
          <w:sz w:val="32"/>
          <w:szCs w:val="32"/>
          <w:lang w:val="en-US" w:eastAsia="zh-CN"/>
        </w:rPr>
        <w:t>或</w:t>
      </w:r>
      <w:r>
        <w:rPr>
          <w:rFonts w:hint="default" w:ascii="Times New Roman" w:hAnsi="Times New Roman" w:eastAsia="仿宋_GB2312" w:cs="Times New Roman"/>
          <w:sz w:val="32"/>
          <w:szCs w:val="32"/>
          <w:lang w:eastAsia="zh-CN"/>
        </w:rPr>
        <w:t>预实验</w:t>
      </w:r>
      <w:r>
        <w:rPr>
          <w:rFonts w:hint="default" w:ascii="Times New Roman" w:hAnsi="Times New Roman" w:eastAsia="仿宋_GB2312" w:cs="Times New Roman"/>
          <w:sz w:val="32"/>
          <w:szCs w:val="32"/>
          <w:lang w:val="en-US" w:eastAsia="zh-CN"/>
        </w:rPr>
        <w:t>后选定研究题目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并在</w:t>
      </w:r>
      <w:r>
        <w:rPr>
          <w:rFonts w:hint="default" w:ascii="Times New Roman" w:hAnsi="Times New Roman" w:eastAsia="仿宋_GB2312" w:cs="Times New Roman"/>
          <w:sz w:val="32"/>
          <w:szCs w:val="32"/>
          <w:lang w:eastAsia="zh-CN"/>
        </w:rPr>
        <w:t>第二学期</w:t>
      </w:r>
      <w:r>
        <w:rPr>
          <w:rFonts w:hint="default" w:ascii="Times New Roman" w:hAnsi="Times New Roman" w:eastAsia="仿宋_GB2312" w:cs="Times New Roman"/>
          <w:sz w:val="32"/>
          <w:szCs w:val="32"/>
          <w:lang w:val="en-US" w:eastAsia="zh-CN"/>
        </w:rPr>
        <w:t>就</w:t>
      </w:r>
      <w:r>
        <w:rPr>
          <w:rFonts w:hint="default" w:ascii="Times New Roman" w:hAnsi="Times New Roman" w:eastAsia="仿宋_GB2312" w:cs="Times New Roman"/>
          <w:sz w:val="32"/>
          <w:szCs w:val="32"/>
          <w:lang w:eastAsia="zh-CN"/>
        </w:rPr>
        <w:t>选题依据、研究工作计划</w:t>
      </w:r>
      <w:r>
        <w:rPr>
          <w:rFonts w:hint="default" w:ascii="Times New Roman" w:hAnsi="Times New Roman" w:eastAsia="仿宋_GB2312" w:cs="Times New Roman"/>
          <w:sz w:val="32"/>
          <w:szCs w:val="32"/>
          <w:lang w:val="en-US" w:eastAsia="zh-CN"/>
        </w:rPr>
        <w:t>进行汇报</w:t>
      </w:r>
      <w:r>
        <w:rPr>
          <w:rFonts w:hint="default" w:ascii="Times New Roman" w:hAnsi="Times New Roman" w:eastAsia="仿宋_GB2312" w:cs="Times New Roman"/>
          <w:sz w:val="32"/>
          <w:szCs w:val="32"/>
          <w:lang w:eastAsia="zh-CN"/>
        </w:rPr>
        <w:t>。开题报告会由学科负责组织，</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sz w:val="32"/>
          <w:szCs w:val="32"/>
          <w:lang w:eastAsia="zh-CN"/>
        </w:rPr>
        <w:t>3-5</w:t>
      </w:r>
      <w:r>
        <w:rPr>
          <w:rFonts w:hint="default" w:ascii="Times New Roman" w:hAnsi="Times New Roman" w:eastAsia="仿宋_GB2312" w:cs="Times New Roman"/>
          <w:sz w:val="32"/>
          <w:szCs w:val="32"/>
          <w:lang w:val="en-US" w:eastAsia="zh-CN"/>
        </w:rPr>
        <w:t>位</w:t>
      </w:r>
      <w:r>
        <w:rPr>
          <w:rFonts w:hint="default" w:ascii="Times New Roman" w:hAnsi="Times New Roman" w:eastAsia="仿宋_GB2312" w:cs="Times New Roman"/>
          <w:sz w:val="32"/>
          <w:szCs w:val="32"/>
          <w:lang w:eastAsia="zh-CN"/>
        </w:rPr>
        <w:t>具有高级职称</w:t>
      </w:r>
      <w:r>
        <w:rPr>
          <w:rFonts w:hint="default" w:ascii="Times New Roman" w:hAnsi="Times New Roman" w:eastAsia="仿宋_GB2312" w:cs="Times New Roman"/>
          <w:sz w:val="32"/>
          <w:szCs w:val="32"/>
          <w:lang w:val="en-US" w:eastAsia="zh-CN"/>
        </w:rPr>
        <w:t>人员</w:t>
      </w:r>
      <w:r>
        <w:rPr>
          <w:rFonts w:hint="default" w:ascii="Times New Roman" w:hAnsi="Times New Roman" w:eastAsia="仿宋_GB2312" w:cs="Times New Roman"/>
          <w:sz w:val="32"/>
          <w:szCs w:val="32"/>
          <w:lang w:eastAsia="zh-CN"/>
        </w:rPr>
        <w:t>组成专家</w:t>
      </w:r>
      <w:r>
        <w:rPr>
          <w:rFonts w:hint="default" w:ascii="Times New Roman" w:hAnsi="Times New Roman" w:eastAsia="仿宋_GB2312" w:cs="Times New Roman"/>
          <w:sz w:val="32"/>
          <w:szCs w:val="32"/>
          <w:lang w:val="en-US" w:eastAsia="zh-CN"/>
        </w:rPr>
        <w:t>组</w:t>
      </w:r>
      <w:r>
        <w:rPr>
          <w:rFonts w:hint="default" w:ascii="Times New Roman" w:hAnsi="Times New Roman" w:eastAsia="仿宋_GB2312" w:cs="Times New Roman"/>
          <w:sz w:val="32"/>
          <w:szCs w:val="32"/>
          <w:lang w:eastAsia="zh-CN"/>
        </w:rPr>
        <w:t>，对</w:t>
      </w:r>
      <w:r>
        <w:rPr>
          <w:rFonts w:hint="default" w:ascii="Times New Roman" w:hAnsi="Times New Roman" w:eastAsia="仿宋_GB2312" w:cs="Times New Roman"/>
          <w:sz w:val="32"/>
          <w:szCs w:val="32"/>
          <w:lang w:val="en-US" w:eastAsia="zh-CN"/>
        </w:rPr>
        <w:t>研究生</w:t>
      </w:r>
      <w:r>
        <w:rPr>
          <w:rFonts w:hint="default" w:ascii="Times New Roman" w:hAnsi="Times New Roman" w:eastAsia="仿宋_GB2312" w:cs="Times New Roman"/>
          <w:sz w:val="32"/>
          <w:szCs w:val="32"/>
          <w:lang w:eastAsia="zh-CN"/>
        </w:rPr>
        <w:t>选题</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eastAsia="zh-CN"/>
        </w:rPr>
        <w:t>先进性，科研设计</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eastAsia="zh-CN"/>
        </w:rPr>
        <w:t>严密性，方法和指标选择的科学性等进行评论；</w:t>
      </w:r>
      <w:r>
        <w:rPr>
          <w:rFonts w:hint="default" w:ascii="Times New Roman" w:hAnsi="Times New Roman" w:eastAsia="仿宋_GB2312" w:cs="Times New Roman"/>
          <w:sz w:val="32"/>
          <w:szCs w:val="32"/>
          <w:lang w:val="en-US" w:eastAsia="zh-CN"/>
        </w:rPr>
        <w:t>针对评论意见，</w:t>
      </w:r>
      <w:r>
        <w:rPr>
          <w:rFonts w:hint="default" w:ascii="Times New Roman" w:hAnsi="Times New Roman" w:eastAsia="仿宋_GB2312" w:cs="Times New Roman"/>
          <w:sz w:val="32"/>
          <w:szCs w:val="32"/>
          <w:lang w:eastAsia="zh-CN"/>
        </w:rPr>
        <w:t>硕士生</w:t>
      </w:r>
      <w:r>
        <w:rPr>
          <w:rFonts w:hint="default" w:ascii="Times New Roman" w:hAnsi="Times New Roman" w:eastAsia="仿宋_GB2312" w:cs="Times New Roman"/>
          <w:sz w:val="32"/>
          <w:szCs w:val="32"/>
          <w:lang w:val="en-US" w:eastAsia="zh-CN"/>
        </w:rPr>
        <w:t>应在</w:t>
      </w:r>
      <w:r>
        <w:rPr>
          <w:rFonts w:hint="default" w:ascii="Times New Roman" w:hAnsi="Times New Roman" w:eastAsia="仿宋_GB2312" w:cs="Times New Roman"/>
          <w:sz w:val="32"/>
          <w:szCs w:val="32"/>
          <w:lang w:eastAsia="zh-CN"/>
        </w:rPr>
        <w:t>导师</w:t>
      </w:r>
      <w:r>
        <w:rPr>
          <w:rFonts w:hint="default" w:ascii="Times New Roman" w:hAnsi="Times New Roman" w:eastAsia="仿宋_GB2312" w:cs="Times New Roman"/>
          <w:sz w:val="32"/>
          <w:szCs w:val="32"/>
          <w:lang w:val="en-US" w:eastAsia="zh-CN"/>
        </w:rPr>
        <w:t>指导下对</w:t>
      </w:r>
      <w:r>
        <w:rPr>
          <w:rFonts w:hint="default" w:ascii="Times New Roman" w:hAnsi="Times New Roman" w:eastAsia="仿宋_GB2312" w:cs="Times New Roman"/>
          <w:sz w:val="32"/>
          <w:szCs w:val="32"/>
          <w:lang w:eastAsia="zh-CN"/>
        </w:rPr>
        <w:t>课题</w:t>
      </w:r>
      <w:r>
        <w:rPr>
          <w:rFonts w:hint="default" w:ascii="Times New Roman" w:hAnsi="Times New Roman" w:eastAsia="仿宋_GB2312" w:cs="Times New Roman"/>
          <w:sz w:val="32"/>
          <w:szCs w:val="32"/>
          <w:lang w:val="en-US" w:eastAsia="zh-CN"/>
        </w:rPr>
        <w:t>设计思路或</w:t>
      </w:r>
      <w:r>
        <w:rPr>
          <w:rFonts w:hint="default" w:ascii="Times New Roman" w:hAnsi="Times New Roman" w:eastAsia="仿宋_GB2312" w:cs="Times New Roman"/>
          <w:sz w:val="32"/>
          <w:szCs w:val="32"/>
          <w:lang w:eastAsia="zh-CN"/>
        </w:rPr>
        <w:t>研究计划进一步修改</w:t>
      </w:r>
      <w:r>
        <w:rPr>
          <w:rFonts w:hint="default" w:ascii="Times New Roman" w:hAnsi="Times New Roman" w:eastAsia="仿宋_GB2312" w:cs="Times New Roman"/>
          <w:sz w:val="32"/>
          <w:szCs w:val="32"/>
          <w:lang w:val="en-US" w:eastAsia="zh-CN"/>
        </w:rPr>
        <w:t>完善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Cs/>
          <w:sz w:val="32"/>
          <w:szCs w:val="32"/>
        </w:rPr>
        <w:t>具体要求按照学校开题报告管理办法执行。通过开题考核者，方能进入下一个培养阶段</w:t>
      </w:r>
      <w:r>
        <w:rPr>
          <w:rFonts w:hint="default"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（四）中期考核（10学分）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中期考核是在硕士生学习一段时间后，对其思想</w:t>
      </w:r>
      <w:r>
        <w:rPr>
          <w:rFonts w:hint="default" w:ascii="Times New Roman" w:hAnsi="Times New Roman" w:eastAsia="仿宋_GB2312" w:cs="Times New Roman"/>
          <w:sz w:val="32"/>
          <w:szCs w:val="32"/>
          <w:lang w:eastAsia="zh-CN"/>
        </w:rPr>
        <w:t>品德、知识掌握与应用、科研与创新能力和专业技术水平等方面进行阶段性总结和评价，合理调整培养计划，激发研究生学习的主动性，确保研究生培养质量。具体考核要求详见学校有关研究生中期考核管理办法。</w:t>
      </w:r>
    </w:p>
    <w:p>
      <w:pPr>
        <w:spacing w:line="560" w:lineRule="exact"/>
        <w:ind w:firstLine="640" w:firstLineChars="200"/>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（五）学位论文工作（30学分）</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lang w:eastAsia="zh-CN"/>
        </w:rPr>
        <w:t>学位论文工作是硕士生在导师及导师小组的指导下，独立设计和完成某一科研课题，培养初步独立科研工作能力的过程。硕士生入学后便开始学位论文工作。</w:t>
      </w:r>
      <w:r>
        <w:rPr>
          <w:rFonts w:hint="default" w:ascii="Times New Roman" w:hAnsi="Times New Roman" w:eastAsia="仿宋_GB2312" w:cs="Times New Roman"/>
          <w:color w:val="000000"/>
          <w:sz w:val="32"/>
          <w:szCs w:val="32"/>
        </w:rPr>
        <w:t>有关论文撰写基本要求和格式、评阅和答辩的具体要求按照学校相应文件执行</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导师应对论文质量进行把关，</w:t>
      </w:r>
      <w:r>
        <w:rPr>
          <w:rFonts w:hint="default" w:ascii="Times New Roman" w:hAnsi="Times New Roman" w:eastAsia="仿宋_GB2312" w:cs="Times New Roman"/>
          <w:sz w:val="32"/>
          <w:szCs w:val="32"/>
        </w:rPr>
        <w:t>需做好以下环节：</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1.定期检查课题进展情况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w:t>
      </w:r>
      <w:r>
        <w:rPr>
          <w:rFonts w:hint="default" w:ascii="Times New Roman" w:hAnsi="Times New Roman" w:eastAsia="仿宋_GB2312" w:cs="Times New Roman"/>
          <w:color w:val="000000"/>
          <w:sz w:val="32"/>
          <w:szCs w:val="32"/>
        </w:rPr>
        <w:t>严格执行开题、中期检查及结题报告制度，确保学位论文立论依据扎实、实验过程严谨、数据真实准确、结果可靠。导师</w:t>
      </w:r>
      <w:r>
        <w:rPr>
          <w:rFonts w:hint="default" w:ascii="Times New Roman" w:hAnsi="Times New Roman" w:eastAsia="仿宋_GB2312" w:cs="Times New Roman"/>
          <w:sz w:val="32"/>
          <w:szCs w:val="32"/>
        </w:rPr>
        <w:t>应经常检查课题进展情况，查阅原始记录，导师组定期与硕士生一起分析、讨论研究结果，及时发现问题并指导解决。</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2.学位论文撰写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学位论文应在导师指导下，由研究生本人独立完成。</w:t>
      </w:r>
      <w:r>
        <w:rPr>
          <w:rFonts w:hint="default" w:ascii="Times New Roman" w:hAnsi="Times New Roman" w:eastAsia="仿宋_GB2312" w:cs="Times New Roman"/>
          <w:sz w:val="32"/>
          <w:szCs w:val="32"/>
        </w:rPr>
        <w:t>论文要求立论正确、分析严谨、计算无误、统计处理可靠、文句精练、图表清晰。论文初稿交导师审改后，硕士生应对论文进行修改，通过导师正式审定方可完稿。</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3.学位论文评阅</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硕士生完成学位论文工作，并完成本专业培养方案规定的各项要求，经导师审核同意，可申请学位论文评阅。学位论文评阅由研究生院组织，一年两次，提交学位论文的时间分别</w:t>
      </w:r>
      <w:r>
        <w:rPr>
          <w:rFonts w:hint="default" w:ascii="Times New Roman" w:hAnsi="Times New Roman" w:eastAsia="仿宋_GB2312" w:cs="Times New Roman"/>
          <w:sz w:val="32"/>
          <w:szCs w:val="32"/>
          <w:lang w:val="en-US" w:eastAsia="zh-CN"/>
        </w:rPr>
        <w:t>在</w:t>
      </w:r>
      <w:r>
        <w:rPr>
          <w:rFonts w:hint="default" w:ascii="Times New Roman" w:hAnsi="Times New Roman" w:eastAsia="仿宋_GB2312" w:cs="Times New Roman"/>
          <w:sz w:val="32"/>
          <w:szCs w:val="32"/>
          <w:lang w:eastAsia="zh-CN"/>
        </w:rPr>
        <w:t>三月和九月。</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预答辩和答辩</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学位论文通过评阅后，由导师安排预答辩。通过预答辩后，方可申请答辩，学位论文的答辩工作由导师所在院系组织。</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val="0"/>
          <w:bCs/>
          <w:i w:val="0"/>
          <w:iCs w:val="0"/>
          <w:kern w:val="2"/>
          <w:sz w:val="32"/>
          <w:szCs w:val="32"/>
          <w:u w:val="none"/>
          <w:lang w:val="en-US" w:eastAsia="zh-CN" w:bidi="ar-SA"/>
        </w:rPr>
        <w:t>（六）临床技能训练学分和教学实践学分（10学分）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研究生在学期间必须完成临床技能实践和教学实践并通过考核。实践安排在所属学科或专业进行，研究生通过参与临床相关工作、教学查房、实习生带教等提升临床技能实践和教学实践，经所在学科或专业的带教老师、科室负责人和学院考核合格后授予学分。</w:t>
      </w:r>
    </w:p>
    <w:p>
      <w:pPr>
        <w:spacing w:line="560" w:lineRule="exact"/>
        <w:ind w:firstLine="640" w:firstLineChars="200"/>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（七）自然科学进展研讨（10学分）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为促进研究生学术思维和创新能力培养，开阔学术视野，促进学术交流，研究生在学期间应积极参加学术交流活动。研究生参加各类学术交流活动依照相关标准折算学分。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1.参加校、院、实践单位组织的学术讲座（0.5学分/次）；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2.参加省级、市级学术会议（1.0学分/次）；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3.参加全国或国际学术会议（2.0学分/次）；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4.在全国性学术会议的墙报上展示论文（3.0学分/次）；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5.在国际学术会议的墙报上展示论文（5.0学分/次）；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6.在学院、实践单位组织的学术会议发言（1.0学分/次）；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7.在校级组织的学术会议发言（2.0学分/次）；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8.在省级、市级学术会议上发言（3.0学分/次）；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9.在全国性学术会议上发言（5.0学分/次）；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10.在国际学术会议上发言（10.0学分/次）。</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硕士生</w:t>
      </w:r>
      <w:r>
        <w:rPr>
          <w:rFonts w:hint="default" w:ascii="Times New Roman" w:hAnsi="Times New Roman" w:eastAsia="仿宋_GB2312" w:cs="Times New Roman"/>
          <w:sz w:val="32"/>
          <w:szCs w:val="32"/>
          <w:lang w:eastAsia="zh-CN"/>
        </w:rPr>
        <w:t>参加学术活动后，</w:t>
      </w:r>
      <w:r>
        <w:rPr>
          <w:rFonts w:hint="default" w:ascii="Times New Roman" w:hAnsi="Times New Roman" w:eastAsia="仿宋_GB2312" w:cs="Times New Roman"/>
          <w:sz w:val="32"/>
          <w:szCs w:val="32"/>
          <w:lang w:val="en-US" w:eastAsia="zh-CN"/>
        </w:rPr>
        <w:t>需</w:t>
      </w:r>
      <w:r>
        <w:rPr>
          <w:rFonts w:hint="default" w:ascii="Times New Roman" w:hAnsi="Times New Roman" w:eastAsia="仿宋_GB2312" w:cs="Times New Roman"/>
          <w:sz w:val="32"/>
          <w:szCs w:val="32"/>
          <w:lang w:eastAsia="zh-CN"/>
        </w:rPr>
        <w:t>填写《温州医科大学研究生参加学术报告登记卡》，</w:t>
      </w:r>
      <w:r>
        <w:rPr>
          <w:rFonts w:hint="default" w:ascii="Times New Roman" w:hAnsi="Times New Roman" w:eastAsia="仿宋_GB2312" w:cs="Times New Roman"/>
          <w:sz w:val="32"/>
          <w:szCs w:val="32"/>
          <w:lang w:val="en-US" w:eastAsia="zh-CN"/>
        </w:rPr>
        <w:t>经</w:t>
      </w:r>
      <w:r>
        <w:rPr>
          <w:rFonts w:hint="default" w:ascii="Times New Roman" w:hAnsi="Times New Roman" w:eastAsia="仿宋_GB2312" w:cs="Times New Roman"/>
          <w:sz w:val="32"/>
          <w:szCs w:val="32"/>
          <w:lang w:eastAsia="zh-CN"/>
        </w:rPr>
        <w:t>由主办单位签字或盖章，</w:t>
      </w:r>
      <w:r>
        <w:rPr>
          <w:rFonts w:hint="default" w:ascii="Times New Roman" w:hAnsi="Times New Roman" w:eastAsia="仿宋_GB2312" w:cs="Times New Roman"/>
          <w:sz w:val="32"/>
          <w:szCs w:val="32"/>
          <w:lang w:val="en-US" w:eastAsia="zh-CN"/>
        </w:rPr>
        <w:t>并将</w:t>
      </w:r>
      <w:r>
        <w:rPr>
          <w:rFonts w:hint="default" w:ascii="Times New Roman" w:hAnsi="Times New Roman" w:eastAsia="仿宋_GB2312" w:cs="Times New Roman"/>
          <w:sz w:val="32"/>
          <w:szCs w:val="32"/>
          <w:lang w:eastAsia="zh-CN"/>
        </w:rPr>
        <w:t>会议通知、议程、参会证、现场照片、汇报</w:t>
      </w:r>
      <w:r>
        <w:rPr>
          <w:rFonts w:hint="default" w:ascii="Times New Roman" w:hAnsi="Times New Roman" w:eastAsia="仿宋_GB2312" w:cs="Times New Roman"/>
          <w:sz w:val="32"/>
          <w:szCs w:val="32"/>
          <w:lang w:val="en-US" w:eastAsia="zh-CN"/>
        </w:rPr>
        <w:t>PPT</w:t>
      </w:r>
      <w:r>
        <w:rPr>
          <w:rFonts w:hint="default" w:ascii="Times New Roman" w:hAnsi="Times New Roman" w:eastAsia="仿宋_GB2312" w:cs="Times New Roman"/>
          <w:sz w:val="32"/>
          <w:szCs w:val="32"/>
          <w:lang w:eastAsia="zh-CN"/>
        </w:rPr>
        <w:t>等佐证材料粘贴</w:t>
      </w:r>
      <w:r>
        <w:rPr>
          <w:rFonts w:hint="default" w:ascii="Times New Roman" w:hAnsi="Times New Roman" w:eastAsia="仿宋_GB2312" w:cs="Times New Roman"/>
          <w:sz w:val="32"/>
          <w:szCs w:val="32"/>
          <w:lang w:val="en-US" w:eastAsia="zh-CN"/>
        </w:rPr>
        <w:t>齐全</w:t>
      </w:r>
      <w:r>
        <w:rPr>
          <w:rFonts w:hint="default" w:ascii="Times New Roman" w:hAnsi="Times New Roman" w:eastAsia="仿宋_GB2312" w:cs="Times New Roman"/>
          <w:sz w:val="32"/>
          <w:szCs w:val="32"/>
          <w:lang w:eastAsia="zh-CN"/>
        </w:rPr>
        <w:t>。参加同一学术会议</w:t>
      </w:r>
      <w:r>
        <w:rPr>
          <w:rFonts w:hint="default" w:ascii="Times New Roman" w:hAnsi="Times New Roman" w:eastAsia="仿宋_GB2312" w:cs="Times New Roman"/>
          <w:sz w:val="32"/>
          <w:szCs w:val="32"/>
          <w:lang w:val="en-US" w:eastAsia="zh-CN"/>
        </w:rPr>
        <w:t>的学分就高认定，不予累积</w:t>
      </w:r>
      <w:r>
        <w:rPr>
          <w:rFonts w:hint="default" w:ascii="Times New Roman" w:hAnsi="Times New Roman" w:eastAsia="仿宋_GB2312" w:cs="Times New Roman"/>
          <w:sz w:val="32"/>
          <w:szCs w:val="32"/>
          <w:lang w:eastAsia="zh-CN"/>
        </w:rPr>
        <w:t>。自然科学进展研讨</w:t>
      </w:r>
      <w:r>
        <w:rPr>
          <w:rFonts w:hint="default" w:ascii="Times New Roman" w:hAnsi="Times New Roman" w:eastAsia="仿宋_GB2312" w:cs="Times New Roman"/>
          <w:sz w:val="32"/>
          <w:szCs w:val="32"/>
          <w:lang w:val="en-US" w:eastAsia="zh-CN"/>
        </w:rPr>
        <w:t>学分需</w:t>
      </w:r>
      <w:r>
        <w:rPr>
          <w:rFonts w:hint="default" w:ascii="Times New Roman" w:hAnsi="Times New Roman" w:eastAsia="仿宋_GB2312" w:cs="Times New Roman"/>
          <w:sz w:val="32"/>
          <w:szCs w:val="32"/>
          <w:lang w:eastAsia="zh-CN"/>
        </w:rPr>
        <w:t>在论文评阅前完成，</w:t>
      </w:r>
      <w:r>
        <w:rPr>
          <w:rFonts w:hint="default" w:ascii="Times New Roman" w:hAnsi="Times New Roman" w:eastAsia="仿宋_GB2312" w:cs="Times New Roman"/>
          <w:sz w:val="32"/>
          <w:szCs w:val="32"/>
          <w:lang w:val="en-US" w:eastAsia="zh-CN"/>
        </w:rPr>
        <w:t>并</w:t>
      </w:r>
      <w:r>
        <w:rPr>
          <w:rFonts w:hint="default" w:ascii="Times New Roman" w:hAnsi="Times New Roman" w:eastAsia="仿宋_GB2312" w:cs="Times New Roman"/>
          <w:sz w:val="32"/>
          <w:szCs w:val="32"/>
          <w:lang w:eastAsia="zh-CN"/>
        </w:rPr>
        <w:t>在申请答辩时交各所在学院研究生教育管理部门审核</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lang w:eastAsia="zh-CN"/>
        </w:rPr>
        <w:t>备案。</w:t>
      </w:r>
    </w:p>
    <w:p>
      <w:pPr>
        <w:spacing w:line="560" w:lineRule="exact"/>
        <w:ind w:firstLine="640" w:firstLineChars="200"/>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（八）学术成果（10学分）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获得符合申请学位要求的学术成果计10学分。申请学位学术成果认定详见学校有关申请学位研究成果认定办法。</w:t>
      </w:r>
    </w:p>
    <w:p>
      <w:pPr>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六、学位申请和学位授予</w:t>
      </w:r>
    </w:p>
    <w:p>
      <w:pPr>
        <w:spacing w:line="560" w:lineRule="exact"/>
        <w:ind w:firstLine="640" w:firstLineChars="200"/>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（一）学位申请</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硕士生完成课程学习，成绩合格且所有课程加权平均成绩必须达75分以上（含75分），通过开题及中期考核，学位论文通过评阅及答辩，达到学术型硕士毕业要求并获得符合要求的学术成果，学位英语通过，可申请学术型硕士学位。</w:t>
      </w:r>
    </w:p>
    <w:p>
      <w:pPr>
        <w:spacing w:line="560" w:lineRule="exact"/>
        <w:ind w:firstLine="640" w:firstLineChars="200"/>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（二）学位授予</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学位授予按照国家及学校学位授予条例进行。</w:t>
      </w:r>
    </w:p>
    <w:p>
      <w:pPr>
        <w:numPr>
          <w:ilvl w:val="0"/>
          <w:numId w:val="1"/>
        </w:num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default" w:ascii="Times New Roman" w:hAnsi="Times New Roman" w:eastAsia="黑体" w:cs="Times New Roman"/>
          <w:sz w:val="32"/>
          <w:szCs w:val="32"/>
          <w:lang w:eastAsia="zh-CN"/>
        </w:rPr>
        <w:t>本培养方案自2022级中西医结合学术学位硕士研究生开始实行，由研究生院负责解释。</w:t>
      </w:r>
    </w:p>
    <w:p>
      <w:pPr>
        <w:rPr>
          <w:rFonts w:hint="eastAsia"/>
          <w:b/>
          <w:bCs/>
          <w:u w:val="single"/>
          <w:lang w:eastAsia="zh-CN"/>
        </w:rPr>
      </w:pPr>
      <w:r>
        <w:rPr>
          <w:rFonts w:hint="eastAsia" w:ascii="仿宋_GB2312" w:hAnsi="仿宋_GB2312" w:eastAsia="仿宋_GB2312" w:cs="仿宋_GB2312"/>
          <w:b/>
          <w:bCs/>
          <w:kern w:val="2"/>
          <w:sz w:val="32"/>
          <w:szCs w:val="32"/>
          <w:lang w:val="en-US" w:eastAsia="zh-CN" w:bidi="ar-SA"/>
        </w:rPr>
        <w:t>附件：</w:t>
      </w:r>
    </w:p>
    <w:p>
      <w:pPr>
        <w:spacing w:line="560" w:lineRule="exact"/>
        <w:jc w:val="center"/>
        <w:rPr>
          <w:rFonts w:hint="eastAsia"/>
          <w:b/>
          <w:bCs/>
          <w:lang w:val="en-US" w:eastAsia="zh-CN"/>
        </w:rPr>
      </w:pPr>
      <w:r>
        <w:rPr>
          <w:rFonts w:hint="eastAsia" w:ascii="仿宋_GB2312" w:hAnsi="仿宋_GB2312" w:eastAsia="仿宋_GB2312" w:cs="仿宋_GB2312"/>
          <w:b/>
          <w:bCs/>
          <w:sz w:val="32"/>
          <w:szCs w:val="32"/>
          <w:u w:val="single"/>
          <w:lang w:eastAsia="zh-CN"/>
        </w:rPr>
        <w:t>中西医结合</w:t>
      </w:r>
      <w:r>
        <w:rPr>
          <w:rFonts w:hint="eastAsia" w:ascii="仿宋_GB2312" w:hAnsi="仿宋_GB2312" w:eastAsia="仿宋_GB2312" w:cs="仿宋_GB2312"/>
          <w:b/>
          <w:bCs/>
          <w:sz w:val="32"/>
          <w:szCs w:val="32"/>
          <w:lang w:eastAsia="zh-CN"/>
        </w:rPr>
        <w:t>学术学位硕士研究生课程设置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770"/>
        <w:gridCol w:w="3015"/>
        <w:gridCol w:w="790"/>
        <w:gridCol w:w="1020"/>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7"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类别</w:t>
            </w:r>
          </w:p>
        </w:tc>
        <w:tc>
          <w:tcPr>
            <w:tcW w:w="103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课程性质</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课程名称</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学分</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学时数</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公共必修课</w:t>
            </w: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公共必修课程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中国特色社会主义理论与实践研究</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36</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自然辩证法概论</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18</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硕士生英语</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48</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专业必修课（至少9学分）</w:t>
            </w: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基础理论知识课程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医学科研设计与论文写作</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医学统计学</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基础实验课程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实验室安全与管理</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16</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细胞生物学技术</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基础实验课</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大型仪器应用技能培训</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1.5</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32</w:t>
            </w:r>
          </w:p>
        </w:tc>
        <w:tc>
          <w:tcPr>
            <w:tcW w:w="482"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至少选1门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分子生物学实验技术</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34</w:t>
            </w:r>
          </w:p>
        </w:tc>
        <w:tc>
          <w:tcPr>
            <w:tcW w:w="482"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专业课程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中药学进展</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至少选1门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中药药效学</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基础理论知识课程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医学分子生物学</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专业基础课程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细胞信号转导的基础与临床</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选修课（至少4学分）</w:t>
            </w: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基础理论知识课程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医学信息检索与利用</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人类疾病动物模型</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1.5</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28</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专业基础</w:t>
            </w:r>
            <w:r>
              <w:rPr>
                <w:rFonts w:hint="eastAsia" w:ascii="宋体" w:hAnsi="宋体" w:eastAsia="宋体" w:cs="宋体"/>
                <w:b w:val="0"/>
                <w:bCs w:val="0"/>
                <w:kern w:val="2"/>
                <w:sz w:val="24"/>
                <w:szCs w:val="24"/>
                <w:lang w:val="en-US" w:eastAsia="zh-CN" w:bidi="ar-SA"/>
              </w:rPr>
              <w:t>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细胞与分子免疫学</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专业课程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医疗数据智能分析</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48</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高级医学统计学与统计软件</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知识产权</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分子诊断技术与应用</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生物信息学</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restar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综合素质培养课程</w:t>
            </w: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医学的故事</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32</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47"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038" w:type="pct"/>
            <w:vMerge w:val="continue"/>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医患沟通</w:t>
            </w: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40</w:t>
            </w: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7"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合计学</w:t>
            </w:r>
            <w:r>
              <w:rPr>
                <w:rFonts w:hint="eastAsia" w:ascii="宋体" w:hAnsi="宋体" w:cs="宋体"/>
                <w:b w:val="0"/>
                <w:bCs w:val="0"/>
                <w:kern w:val="2"/>
                <w:sz w:val="24"/>
                <w:szCs w:val="24"/>
                <w:lang w:val="en-US" w:eastAsia="zh-CN" w:bidi="ar-SA"/>
              </w:rPr>
              <w:t>分</w:t>
            </w:r>
            <w:r>
              <w:rPr>
                <w:rFonts w:hint="eastAsia" w:ascii="宋体" w:hAnsi="宋体" w:eastAsia="宋体" w:cs="宋体"/>
                <w:b w:val="0"/>
                <w:bCs w:val="0"/>
                <w:kern w:val="2"/>
                <w:sz w:val="24"/>
                <w:szCs w:val="24"/>
                <w:lang w:val="en-US" w:eastAsia="zh-CN" w:bidi="ar-SA"/>
              </w:rPr>
              <w:t>分</w:t>
            </w:r>
          </w:p>
        </w:tc>
        <w:tc>
          <w:tcPr>
            <w:tcW w:w="103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176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463"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≥20</w:t>
            </w:r>
          </w:p>
        </w:tc>
        <w:tc>
          <w:tcPr>
            <w:tcW w:w="598"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482" w:type="pct"/>
            <w:noWrap/>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val="0"/>
        <w:spacing w:line="20" w:lineRule="exact"/>
        <w:jc w:val="both"/>
        <w:textAlignment w:val="auto"/>
        <w:rPr>
          <w:rFonts w:hint="default"/>
          <w:vanish/>
          <w:sz w:val="24"/>
          <w:szCs w:val="24"/>
          <w:lang w:val="en-US" w:eastAsia="zh-CN"/>
        </w:rPr>
      </w:pPr>
      <w:bookmarkStart w:id="1" w:name="_GoBack"/>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AF4245-5675-47B8-AA1C-98FEC629CE0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4473B63B-6C4D-497F-93E4-EA431D56B80A}"/>
  </w:font>
  <w:font w:name="楷体_GB2312">
    <w:panose1 w:val="02010609030101010101"/>
    <w:charset w:val="86"/>
    <w:family w:val="modern"/>
    <w:pitch w:val="default"/>
    <w:sig w:usb0="00000001" w:usb1="080E0000" w:usb2="00000000" w:usb3="00000000" w:csb0="00040000" w:csb1="00000000"/>
    <w:embedRegular r:id="rId3" w:fontKey="{812549D4-41B5-427A-A1EF-33821F8BDB3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71280"/>
    <w:multiLevelType w:val="singleLevel"/>
    <w:tmpl w:val="C237128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A46DE"/>
    <w:rsid w:val="043E6F62"/>
    <w:rsid w:val="090C17FC"/>
    <w:rsid w:val="0A5666AA"/>
    <w:rsid w:val="132E10DB"/>
    <w:rsid w:val="1DF929AB"/>
    <w:rsid w:val="29E31803"/>
    <w:rsid w:val="2DFF5FD3"/>
    <w:rsid w:val="346416C6"/>
    <w:rsid w:val="38E42587"/>
    <w:rsid w:val="3B1A4AAD"/>
    <w:rsid w:val="3E663BF4"/>
    <w:rsid w:val="45A74FCB"/>
    <w:rsid w:val="48EA3B9E"/>
    <w:rsid w:val="4A6A6318"/>
    <w:rsid w:val="4AAC5A7C"/>
    <w:rsid w:val="4F4235B9"/>
    <w:rsid w:val="579C51CA"/>
    <w:rsid w:val="5D504EC4"/>
    <w:rsid w:val="5F6573CB"/>
    <w:rsid w:val="61C36A29"/>
    <w:rsid w:val="63000E8B"/>
    <w:rsid w:val="637C5D9D"/>
    <w:rsid w:val="642F60C1"/>
    <w:rsid w:val="66D77415"/>
    <w:rsid w:val="66DE4C94"/>
    <w:rsid w:val="6A305B3D"/>
    <w:rsid w:val="733A46DE"/>
    <w:rsid w:val="774E4F6C"/>
    <w:rsid w:val="7E5B1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eastAsia="黑体"/>
      <w:b/>
      <w:bCs/>
      <w:kern w:val="44"/>
      <w:sz w:val="32"/>
      <w:szCs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2021-12-15T16:02:00Z</dcterms:created>
  <dc:creator>Ljccc∞</dc:creator>
  <cp:lastModifiedBy>Lenovo</cp:lastModifiedBy>
  <dcterms:modified xsi:type="dcterms:W3CDTF">2022-03-30T00:46:29Z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3943D77FEA594B6BA88FBAF3B1DE8D0E</vt:lpwstr>
  </property>
</Properties>
</file>