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EC581">
      <w:pPr>
        <w:spacing w:line="480" w:lineRule="exact"/>
        <w:jc w:val="center"/>
        <w:rPr>
          <w:rFonts w:hint="default" w:ascii="黑体" w:eastAsia="黑体"/>
          <w:sz w:val="44"/>
          <w:szCs w:val="44"/>
          <w:lang w:val="en-US" w:eastAsia="zh-CN"/>
        </w:rPr>
      </w:pPr>
      <w:r>
        <w:rPr>
          <w:rFonts w:hint="eastAsia" w:ascii="黑体" w:eastAsia="黑体"/>
          <w:sz w:val="44"/>
          <w:szCs w:val="44"/>
          <w:lang w:val="en-US" w:eastAsia="zh-CN"/>
        </w:rPr>
        <w:t>关于举办眼视光学院（生物医学工程学院）</w:t>
      </w:r>
      <w:r>
        <w:rPr>
          <w:rFonts w:hint="default" w:ascii="黑体" w:eastAsia="黑体"/>
          <w:sz w:val="44"/>
          <w:szCs w:val="44"/>
          <w:lang w:val="en-US" w:eastAsia="zh-CN"/>
        </w:rPr>
        <w:t>第二十</w:t>
      </w:r>
      <w:r>
        <w:rPr>
          <w:rFonts w:hint="eastAsia" w:ascii="黑体" w:eastAsia="黑体"/>
          <w:sz w:val="44"/>
          <w:szCs w:val="44"/>
          <w:lang w:val="en-US" w:eastAsia="zh-CN"/>
        </w:rPr>
        <w:t>二</w:t>
      </w:r>
      <w:r>
        <w:rPr>
          <w:rFonts w:hint="default" w:ascii="黑体" w:eastAsia="黑体"/>
          <w:sz w:val="44"/>
          <w:szCs w:val="44"/>
          <w:lang w:val="en-US" w:eastAsia="zh-CN"/>
        </w:rPr>
        <w:t>届研究生学术擂台赛暨</w:t>
      </w:r>
      <w:r>
        <w:rPr>
          <w:rFonts w:hint="eastAsia" w:ascii="黑体" w:eastAsia="黑体"/>
          <w:sz w:val="44"/>
          <w:szCs w:val="44"/>
          <w:lang w:val="en-US" w:eastAsia="zh-CN"/>
        </w:rPr>
        <w:t>第二</w:t>
      </w:r>
      <w:r>
        <w:rPr>
          <w:rFonts w:hint="default" w:ascii="黑体" w:eastAsia="黑体"/>
          <w:sz w:val="44"/>
          <w:szCs w:val="44"/>
          <w:lang w:val="en-US" w:eastAsia="zh-CN"/>
        </w:rPr>
        <w:t>届临床能力竞赛</w:t>
      </w:r>
      <w:r>
        <w:rPr>
          <w:rFonts w:hint="eastAsia" w:ascii="黑体" w:eastAsia="黑体"/>
          <w:sz w:val="44"/>
          <w:szCs w:val="44"/>
          <w:lang w:val="en-US" w:eastAsia="zh-CN"/>
        </w:rPr>
        <w:t>的通知</w:t>
      </w:r>
    </w:p>
    <w:p w14:paraId="31AF187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各位同学：</w:t>
      </w:r>
    </w:p>
    <w:p w14:paraId="08D5180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Regular" w:hAnsi="Times New Roman Regular" w:eastAsia="仿宋_GB2312" w:cs="Times New Roman Regular"/>
          <w:sz w:val="32"/>
          <w:szCs w:val="32"/>
          <w:lang w:val="en-US" w:eastAsia="zh-CN"/>
        </w:rPr>
      </w:pPr>
      <w:r>
        <w:rPr>
          <w:rFonts w:hint="eastAsia" w:ascii="仿宋_GB2312" w:hAnsi="仿宋_GB2312" w:eastAsia="仿宋_GB2312" w:cs="仿宋_GB2312"/>
          <w:i w:val="0"/>
          <w:iCs w:val="0"/>
          <w:caps w:val="0"/>
          <w:spacing w:val="0"/>
          <w:kern w:val="2"/>
          <w:sz w:val="32"/>
          <w:szCs w:val="32"/>
          <w:shd w:val="clear"/>
          <w:lang w:val="en-US" w:eastAsia="zh-CN" w:bidi="ar"/>
        </w:rPr>
        <w:t>为大力弘扬求实、创新的科学精神，积极营造浓厚的校园学术氛围，</w:t>
      </w:r>
      <w:r>
        <w:rPr>
          <w:rFonts w:hint="eastAsia" w:ascii="仿宋_GB2312" w:hAnsi="仿宋_GB2312" w:eastAsia="仿宋_GB2312" w:cs="仿宋_GB2312"/>
          <w:sz w:val="32"/>
          <w:szCs w:val="32"/>
          <w:lang w:val="en-US" w:eastAsia="zh-CN"/>
        </w:rPr>
        <w:t>切实提高研究生科研学术素养和临床实践能力</w:t>
      </w:r>
      <w:r>
        <w:rPr>
          <w:rFonts w:hint="default" w:ascii="仿宋_GB2312" w:hAnsi="仿宋_GB2312" w:eastAsia="仿宋_GB2312" w:cs="仿宋_GB2312"/>
          <w:sz w:val="32"/>
          <w:szCs w:val="32"/>
          <w:lang w:val="en-US" w:eastAsia="zh-CN"/>
        </w:rPr>
        <w:t>，推动“学术创新”与“临床实践”双向赋能，学校</w:t>
      </w:r>
      <w:r>
        <w:rPr>
          <w:rFonts w:hint="eastAsia" w:ascii="仿宋_GB2312" w:hAnsi="仿宋_GB2312" w:eastAsia="仿宋_GB2312" w:cs="仿宋_GB2312"/>
          <w:sz w:val="32"/>
          <w:szCs w:val="32"/>
          <w:lang w:val="en-US" w:eastAsia="zh-CN"/>
        </w:rPr>
        <w:t>学院</w:t>
      </w:r>
      <w:r>
        <w:rPr>
          <w:rFonts w:hint="default" w:ascii="仿宋_GB2312" w:hAnsi="仿宋_GB2312" w:eastAsia="仿宋_GB2312" w:cs="仿宋_GB2312"/>
          <w:sz w:val="32"/>
          <w:szCs w:val="32"/>
          <w:lang w:val="en-US" w:eastAsia="zh-CN"/>
        </w:rPr>
        <w:t>决定开展</w:t>
      </w:r>
      <w:r>
        <w:rPr>
          <w:rFonts w:hint="eastAsia" w:ascii="仿宋_GB2312" w:hAnsi="仿宋_GB2312" w:eastAsia="仿宋_GB2312" w:cs="仿宋_GB2312"/>
          <w:sz w:val="32"/>
          <w:szCs w:val="32"/>
        </w:rPr>
        <w:t>第二十</w:t>
      </w:r>
      <w:r>
        <w:rPr>
          <w:rFonts w:hint="default"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届研究生学术擂台赛</w:t>
      </w:r>
      <w:r>
        <w:rPr>
          <w:rFonts w:hint="default" w:ascii="仿宋_GB2312" w:hAnsi="仿宋_GB2312" w:eastAsia="仿宋_GB2312" w:cs="仿宋_GB2312"/>
          <w:sz w:val="32"/>
          <w:szCs w:val="32"/>
          <w:lang w:val="en-US" w:eastAsia="zh-CN"/>
        </w:rPr>
        <w:t>暨第二届临床能力竞赛</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lang w:val="en-US" w:eastAsia="zh-CN"/>
        </w:rPr>
        <w:t>现将</w:t>
      </w:r>
      <w:r>
        <w:rPr>
          <w:rFonts w:hint="eastAsia" w:ascii="仿宋_GB2312" w:hAnsi="仿宋_GB2312" w:eastAsia="仿宋_GB2312" w:cs="仿宋_GB2312"/>
          <w:sz w:val="32"/>
          <w:szCs w:val="32"/>
          <w:lang w:val="en-US" w:eastAsia="zh-CN"/>
        </w:rPr>
        <w:t>两项赛事的组织形式、参与对象、比赛流程、奖励办法等核心事项通知如下：</w:t>
      </w:r>
    </w:p>
    <w:p w14:paraId="18FB6534">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比赛内容</w:t>
      </w:r>
    </w:p>
    <w:p w14:paraId="3165143C">
      <w:pPr>
        <w:keepNext w:val="0"/>
        <w:keepLines w:val="0"/>
        <w:pageBreakBefore w:val="0"/>
        <w:widowControl/>
        <w:numPr>
          <w:ilvl w:val="0"/>
          <w:numId w:val="0"/>
        </w:numPr>
        <w:kinsoku/>
        <w:wordWrap/>
        <w:overflowPunct/>
        <w:topLinePunct w:val="0"/>
        <w:autoSpaceDE/>
        <w:autoSpaceDN/>
        <w:bidi w:val="0"/>
        <w:adjustRightInd/>
        <w:snapToGrid/>
        <w:spacing w:line="560" w:lineRule="exact"/>
        <w:ind w:leftChars="200"/>
        <w:jc w:val="left"/>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（一）学术擂台赛</w:t>
      </w:r>
    </w:p>
    <w:p w14:paraId="327EA53B">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参赛选手在本学科领域或相关专业研究的学术新成果、新观点、新发明。</w:t>
      </w:r>
    </w:p>
    <w:p w14:paraId="563B7EB4">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此次学术擂台赛还开通了“光明行”专项通道，主要围绕高原眼病防治、近视防控技术等方面的学术成果，可通过“光明行学术擂台赛”进行报名（具体看推荐表）。</w:t>
      </w:r>
    </w:p>
    <w:p w14:paraId="240C2DA0">
      <w:pPr>
        <w:keepNext w:val="0"/>
        <w:keepLines w:val="0"/>
        <w:pageBreakBefore w:val="0"/>
        <w:widowControl/>
        <w:numPr>
          <w:ilvl w:val="0"/>
          <w:numId w:val="0"/>
        </w:numPr>
        <w:kinsoku/>
        <w:wordWrap/>
        <w:overflowPunct/>
        <w:topLinePunct w:val="0"/>
        <w:autoSpaceDE/>
        <w:autoSpaceDN/>
        <w:bidi w:val="0"/>
        <w:adjustRightInd/>
        <w:snapToGrid/>
        <w:spacing w:line="560" w:lineRule="exact"/>
        <w:ind w:leftChars="200"/>
        <w:jc w:val="left"/>
        <w:textAlignment w:val="auto"/>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（二）临床能力竞赛</w:t>
      </w:r>
    </w:p>
    <w:p w14:paraId="3564FD68">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参赛选手需围绕本学科领域或相关专业研究</w:t>
      </w:r>
      <w:r>
        <w:rPr>
          <w:rFonts w:hint="eastAsia" w:ascii="仿宋_GB2312" w:hAnsi="仿宋_GB2312" w:eastAsia="仿宋_GB2312" w:cs="仿宋_GB2312"/>
          <w:sz w:val="32"/>
          <w:szCs w:val="32"/>
          <w:highlight w:val="none"/>
          <w:lang w:val="en-US" w:eastAsia="zh-CN"/>
        </w:rPr>
        <w:t>的</w:t>
      </w:r>
      <w:r>
        <w:rPr>
          <w:rFonts w:hint="eastAsia" w:ascii="仿宋_GB2312" w:hAnsi="仿宋_GB2312" w:eastAsia="仿宋_GB2312" w:cs="仿宋_GB2312"/>
          <w:sz w:val="32"/>
          <w:szCs w:val="32"/>
          <w:highlight w:val="none"/>
        </w:rPr>
        <w:t>临床真实病例开展汇报</w:t>
      </w:r>
      <w:r>
        <w:rPr>
          <w:rFonts w:hint="eastAsia" w:ascii="仿宋_GB2312" w:hAnsi="仿宋_GB2312" w:eastAsia="仿宋_GB2312" w:cs="仿宋_GB2312"/>
          <w:sz w:val="32"/>
          <w:szCs w:val="32"/>
          <w:highlight w:val="none"/>
          <w:lang w:eastAsia="zh-CN"/>
        </w:rPr>
        <w:t>。</w:t>
      </w:r>
    </w:p>
    <w:p w14:paraId="49F999D3">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yellow"/>
          <w:lang w:val="en-US" w:eastAsia="zh-CN"/>
        </w:rPr>
        <w:t>注：</w:t>
      </w:r>
      <w:r>
        <w:rPr>
          <w:rFonts w:hint="eastAsia" w:ascii="仿宋_GB2312" w:hAnsi="仿宋_GB2312" w:eastAsia="仿宋_GB2312" w:cs="仿宋_GB2312"/>
          <w:sz w:val="32"/>
          <w:szCs w:val="32"/>
          <w:highlight w:val="yellow"/>
        </w:rPr>
        <w:t>本次临床能力竞赛</w:t>
      </w:r>
      <w:r>
        <w:rPr>
          <w:rFonts w:hint="eastAsia" w:ascii="仿宋_GB2312" w:hAnsi="仿宋_GB2312" w:eastAsia="仿宋_GB2312" w:cs="仿宋_GB2312"/>
          <w:sz w:val="32"/>
          <w:szCs w:val="32"/>
          <w:highlight w:val="yellow"/>
          <w:lang w:val="en-US" w:eastAsia="zh-CN"/>
        </w:rPr>
        <w:t>不再另行举办，</w:t>
      </w:r>
      <w:r>
        <w:rPr>
          <w:rFonts w:hint="eastAsia" w:ascii="仿宋_GB2312" w:hAnsi="仿宋_GB2312" w:eastAsia="仿宋_GB2312" w:cs="仿宋_GB2312"/>
          <w:sz w:val="32"/>
          <w:szCs w:val="32"/>
          <w:highlight w:val="yellow"/>
        </w:rPr>
        <w:t>参照第十二届温州医科大学附属眼视光医院临床病例大赛的遴选规则，遴选</w:t>
      </w:r>
      <w:r>
        <w:rPr>
          <w:rFonts w:hint="eastAsia" w:ascii="仿宋_GB2312" w:hAnsi="仿宋_GB2312" w:eastAsia="仿宋_GB2312" w:cs="仿宋_GB2312"/>
          <w:sz w:val="32"/>
          <w:szCs w:val="32"/>
          <w:highlight w:val="yellow"/>
          <w:lang w:val="en-US" w:eastAsia="zh-CN"/>
        </w:rPr>
        <w:t>出3</w:t>
      </w:r>
      <w:r>
        <w:rPr>
          <w:rFonts w:hint="eastAsia" w:ascii="仿宋_GB2312" w:hAnsi="仿宋_GB2312" w:eastAsia="仿宋_GB2312" w:cs="仿宋_GB2312"/>
          <w:sz w:val="32"/>
          <w:szCs w:val="32"/>
          <w:highlight w:val="yellow"/>
        </w:rPr>
        <w:t>名选手直接推荐晋级校赛。</w:t>
      </w:r>
    </w:p>
    <w:p w14:paraId="67C3AFDD">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二、比赛形式</w:t>
      </w:r>
    </w:p>
    <w:p w14:paraId="7FDB71CF">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highlight w:val="none"/>
          <w:lang w:val="en-US" w:eastAsia="zh-CN"/>
        </w:rPr>
        <w:t>比赛</w:t>
      </w:r>
      <w:r>
        <w:rPr>
          <w:rFonts w:hint="eastAsia" w:ascii="仿宋_GB2312" w:hAnsi="仿宋_GB2312" w:eastAsia="仿宋_GB2312" w:cs="仿宋_GB2312"/>
          <w:sz w:val="32"/>
          <w:szCs w:val="32"/>
          <w:highlight w:val="none"/>
        </w:rPr>
        <w:t>参赛者需准备</w:t>
      </w:r>
      <w:r>
        <w:rPr>
          <w:rFonts w:hint="eastAsia" w:ascii="仿宋_GB2312" w:hAnsi="仿宋_GB2312" w:eastAsia="仿宋_GB2312" w:cs="仿宋_GB2312"/>
          <w:color w:val="auto"/>
          <w:sz w:val="32"/>
          <w:szCs w:val="32"/>
          <w:highlight w:val="none"/>
        </w:rPr>
        <w:t>ppt，演讲时间</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分钟，评委提问</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分钟。具体事宜</w:t>
      </w:r>
      <w:r>
        <w:rPr>
          <w:rFonts w:hint="eastAsia" w:ascii="仿宋_GB2312" w:hAnsi="仿宋_GB2312" w:eastAsia="仿宋_GB2312" w:cs="仿宋_GB2312"/>
          <w:color w:val="auto"/>
          <w:sz w:val="32"/>
          <w:szCs w:val="32"/>
          <w:highlight w:val="none"/>
          <w:lang w:val="en-US" w:eastAsia="zh-CN"/>
        </w:rPr>
        <w:t>通过报名群聊</w:t>
      </w:r>
      <w:r>
        <w:rPr>
          <w:rFonts w:hint="eastAsia" w:ascii="仿宋_GB2312" w:hAnsi="仿宋_GB2312" w:eastAsia="仿宋_GB2312" w:cs="仿宋_GB2312"/>
          <w:color w:val="auto"/>
          <w:sz w:val="32"/>
          <w:szCs w:val="32"/>
          <w:highlight w:val="none"/>
        </w:rPr>
        <w:t>另行通知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两个赛道一起</w:t>
      </w:r>
      <w:r>
        <w:rPr>
          <w:rFonts w:hint="eastAsia" w:ascii="仿宋_GB2312" w:hAnsi="仿宋_GB2312" w:eastAsia="仿宋_GB2312" w:cs="仿宋_GB2312"/>
          <w:color w:val="auto"/>
          <w:sz w:val="32"/>
          <w:szCs w:val="32"/>
          <w:highlight w:val="none"/>
        </w:rPr>
        <w:t>评审。</w:t>
      </w:r>
    </w:p>
    <w:p w14:paraId="40925911">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三、学院推荐名额分配</w:t>
      </w:r>
    </w:p>
    <w:p w14:paraId="4C28AD1A">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（一）学术擂台赛：3人</w:t>
      </w:r>
    </w:p>
    <w:p w14:paraId="4EB83BFE">
      <w:pPr>
        <w:keepNext w:val="0"/>
        <w:keepLines w:val="0"/>
        <w:pageBreakBefore w:val="0"/>
        <w:kinsoku/>
        <w:wordWrap/>
        <w:overflowPunct/>
        <w:topLinePunct w:val="0"/>
        <w:autoSpaceDE/>
        <w:autoSpaceDN/>
        <w:bidi w:val="0"/>
        <w:adjustRightInd/>
        <w:snapToGrid/>
        <w:spacing w:line="560" w:lineRule="exact"/>
        <w:ind w:left="638" w:leftChars="304" w:firstLine="0" w:firstLine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（二）临床能力竞赛：3</w:t>
      </w:r>
      <w:r>
        <w:rPr>
          <w:rFonts w:hint="eastAsia" w:ascii="仿宋_GB2312" w:hAnsi="仿宋_GB2312" w:eastAsia="仿宋_GB2312" w:cs="仿宋_GB2312"/>
          <w:sz w:val="32"/>
          <w:szCs w:val="32"/>
          <w:highlight w:val="none"/>
        </w:rPr>
        <w:t>人</w:t>
      </w:r>
    </w:p>
    <w:p w14:paraId="5C5DB2DD">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四</w:t>
      </w:r>
      <w:r>
        <w:rPr>
          <w:rFonts w:hint="eastAsia" w:ascii="黑体" w:hAnsi="黑体" w:eastAsia="黑体" w:cs="黑体"/>
          <w:color w:val="auto"/>
          <w:sz w:val="32"/>
          <w:szCs w:val="32"/>
          <w:highlight w:val="none"/>
        </w:rPr>
        <w:t>、报名条件</w:t>
      </w:r>
    </w:p>
    <w:p w14:paraId="01C16777">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参赛选手应符合以下条件：</w:t>
      </w:r>
    </w:p>
    <w:p w14:paraId="4AB5CE55">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温州医科大学全日制</w:t>
      </w:r>
      <w:r>
        <w:rPr>
          <w:rFonts w:hint="eastAsia" w:ascii="仿宋_GB2312" w:hAnsi="仿宋_GB2312" w:eastAsia="仿宋_GB2312" w:cs="仿宋_GB2312"/>
          <w:sz w:val="32"/>
          <w:szCs w:val="32"/>
          <w:highlight w:val="none"/>
          <w:lang w:val="en-US" w:eastAsia="zh-CN"/>
        </w:rPr>
        <w:t>在校</w:t>
      </w:r>
      <w:r>
        <w:rPr>
          <w:rFonts w:hint="eastAsia" w:ascii="仿宋_GB2312" w:hAnsi="仿宋_GB2312" w:eastAsia="仿宋_GB2312" w:cs="仿宋_GB2312"/>
          <w:sz w:val="32"/>
          <w:szCs w:val="32"/>
          <w:highlight w:val="none"/>
        </w:rPr>
        <w:t>研究生。</w:t>
      </w:r>
    </w:p>
    <w:p w14:paraId="3A42F999">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eastAsia="zh-CN"/>
        </w:rPr>
        <w:t>.</w:t>
      </w:r>
      <w:r>
        <w:rPr>
          <w:rFonts w:hint="default" w:ascii="Times New Roman Regular" w:hAnsi="Times New Roman Regular" w:eastAsia="仿宋_GB2312" w:cs="Times New Roman Regular"/>
          <w:sz w:val="32"/>
          <w:szCs w:val="32"/>
        </w:rPr>
        <w:t>已参加过往届研究生学术擂台赛</w:t>
      </w:r>
      <w:r>
        <w:rPr>
          <w:rFonts w:hint="default" w:ascii="Times New Roman Regular" w:hAnsi="Times New Roman Regular" w:eastAsia="仿宋_GB2312" w:cs="Times New Roman Regular"/>
          <w:sz w:val="32"/>
          <w:szCs w:val="32"/>
          <w:lang w:eastAsia="zh-CN"/>
        </w:rPr>
        <w:t>、</w:t>
      </w:r>
      <w:r>
        <w:rPr>
          <w:rFonts w:hint="default" w:ascii="Times New Roman Regular" w:hAnsi="Times New Roman Regular" w:eastAsia="仿宋_GB2312" w:cs="Times New Roman Regular"/>
          <w:sz w:val="32"/>
          <w:szCs w:val="32"/>
          <w:lang w:val="en-US" w:eastAsia="zh-CN"/>
        </w:rPr>
        <w:t>临床能力竞赛决赛</w:t>
      </w:r>
      <w:r>
        <w:rPr>
          <w:rFonts w:hint="default" w:ascii="Times New Roman Regular" w:hAnsi="Times New Roman Regular" w:eastAsia="仿宋_GB2312" w:cs="Times New Roman Regular"/>
          <w:sz w:val="32"/>
          <w:szCs w:val="32"/>
        </w:rPr>
        <w:t>的研究生不能以相同或相似（主要成果）的内容参加本次比赛。</w:t>
      </w:r>
    </w:p>
    <w:p w14:paraId="30DF1D59">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每位参赛选手限报</w:t>
      </w: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项</w:t>
      </w:r>
      <w:r>
        <w:rPr>
          <w:rFonts w:hint="eastAsia" w:ascii="仿宋_GB2312" w:hAnsi="仿宋_GB2312" w:eastAsia="仿宋_GB2312" w:cs="仿宋_GB2312"/>
          <w:sz w:val="32"/>
          <w:szCs w:val="32"/>
          <w:highlight w:val="none"/>
          <w:lang w:val="en-US" w:eastAsia="zh-CN"/>
        </w:rPr>
        <w:t>赛事</w:t>
      </w:r>
      <w:r>
        <w:rPr>
          <w:rFonts w:hint="eastAsia" w:ascii="仿宋_GB2312" w:hAnsi="仿宋_GB2312" w:eastAsia="仿宋_GB2312" w:cs="仿宋_GB2312"/>
          <w:sz w:val="32"/>
          <w:szCs w:val="32"/>
          <w:highlight w:val="none"/>
        </w:rPr>
        <w:t>。</w:t>
      </w:r>
    </w:p>
    <w:p w14:paraId="6EFAA9C6">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五、时间安排</w:t>
      </w:r>
    </w:p>
    <w:p w14:paraId="60CA2E60">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highlight w:val="yellow"/>
        </w:rPr>
        <w:t>202</w:t>
      </w:r>
      <w:r>
        <w:rPr>
          <w:rFonts w:hint="eastAsia" w:ascii="仿宋_GB2312" w:hAnsi="仿宋_GB2312" w:eastAsia="仿宋_GB2312" w:cs="仿宋_GB2312"/>
          <w:sz w:val="32"/>
          <w:szCs w:val="32"/>
          <w:highlight w:val="yellow"/>
          <w:lang w:val="en-US" w:eastAsia="zh-CN"/>
        </w:rPr>
        <w:t>6</w:t>
      </w:r>
      <w:r>
        <w:rPr>
          <w:rFonts w:hint="eastAsia" w:ascii="仿宋_GB2312" w:hAnsi="仿宋_GB2312" w:eastAsia="仿宋_GB2312" w:cs="仿宋_GB2312"/>
          <w:sz w:val="32"/>
          <w:szCs w:val="32"/>
          <w:highlight w:val="yellow"/>
        </w:rPr>
        <w:t>年</w:t>
      </w:r>
      <w:r>
        <w:rPr>
          <w:rFonts w:hint="eastAsia" w:ascii="仿宋_GB2312" w:hAnsi="仿宋_GB2312" w:eastAsia="仿宋_GB2312" w:cs="仿宋_GB2312"/>
          <w:sz w:val="32"/>
          <w:szCs w:val="32"/>
          <w:highlight w:val="yellow"/>
          <w:lang w:val="en-US" w:eastAsia="zh-CN"/>
        </w:rPr>
        <w:t>9</w:t>
      </w:r>
      <w:r>
        <w:rPr>
          <w:rFonts w:hint="eastAsia" w:ascii="仿宋_GB2312" w:hAnsi="仿宋_GB2312" w:eastAsia="仿宋_GB2312" w:cs="仿宋_GB2312"/>
          <w:sz w:val="32"/>
          <w:szCs w:val="32"/>
          <w:highlight w:val="yellow"/>
        </w:rPr>
        <w:t>月</w:t>
      </w:r>
      <w:r>
        <w:rPr>
          <w:rFonts w:hint="eastAsia" w:ascii="仿宋_GB2312" w:hAnsi="仿宋_GB2312" w:eastAsia="仿宋_GB2312" w:cs="仿宋_GB2312"/>
          <w:sz w:val="32"/>
          <w:szCs w:val="32"/>
          <w:highlight w:val="yellow"/>
          <w:lang w:val="en-US" w:eastAsia="zh-CN"/>
        </w:rPr>
        <w:t>13</w:t>
      </w:r>
      <w:r>
        <w:rPr>
          <w:rFonts w:hint="eastAsia" w:ascii="仿宋_GB2312" w:hAnsi="仿宋_GB2312" w:eastAsia="仿宋_GB2312" w:cs="仿宋_GB2312"/>
          <w:sz w:val="32"/>
          <w:szCs w:val="32"/>
          <w:highlight w:val="yellow"/>
        </w:rPr>
        <w:t>日</w:t>
      </w:r>
      <w:r>
        <w:rPr>
          <w:rFonts w:hint="eastAsia" w:ascii="仿宋_GB2312" w:hAnsi="仿宋_GB2312" w:eastAsia="仿宋_GB2312" w:cs="仿宋_GB2312"/>
          <w:sz w:val="32"/>
          <w:szCs w:val="32"/>
          <w:highlight w:val="yellow"/>
          <w:lang w:val="en-US" w:eastAsia="zh-CN"/>
        </w:rPr>
        <w:t>晚上20</w:t>
      </w:r>
      <w:bookmarkStart w:id="0" w:name="_GoBack"/>
      <w:bookmarkEnd w:id="0"/>
      <w:r>
        <w:rPr>
          <w:rFonts w:hint="eastAsia" w:ascii="仿宋_GB2312" w:hAnsi="仿宋_GB2312" w:eastAsia="仿宋_GB2312" w:cs="仿宋_GB2312"/>
          <w:sz w:val="32"/>
          <w:szCs w:val="32"/>
          <w:highlight w:val="yellow"/>
          <w:lang w:val="en-US" w:eastAsia="zh-CN"/>
        </w:rPr>
        <w:t>点</w:t>
      </w:r>
      <w:r>
        <w:rPr>
          <w:rFonts w:hint="eastAsia" w:ascii="仿宋_GB2312" w:hAnsi="仿宋_GB2312" w:eastAsia="仿宋_GB2312" w:cs="仿宋_GB2312"/>
          <w:sz w:val="32"/>
          <w:szCs w:val="32"/>
          <w:highlight w:val="yellow"/>
        </w:rPr>
        <w:t>之前，参赛选手</w:t>
      </w:r>
      <w:r>
        <w:rPr>
          <w:rFonts w:hint="eastAsia" w:ascii="仿宋_GB2312" w:hAnsi="仿宋_GB2312" w:eastAsia="仿宋_GB2312" w:cs="仿宋_GB2312"/>
          <w:sz w:val="32"/>
          <w:szCs w:val="32"/>
          <w:highlight w:val="yellow"/>
          <w:lang w:val="en-US" w:eastAsia="zh-CN"/>
        </w:rPr>
        <w:t>完成报名并提交PPT</w:t>
      </w:r>
      <w:r>
        <w:rPr>
          <w:rFonts w:hint="eastAsia" w:ascii="仿宋_GB2312" w:hAnsi="仿宋_GB2312" w:eastAsia="仿宋_GB2312" w:cs="仿宋_GB2312"/>
          <w:sz w:val="32"/>
          <w:szCs w:val="32"/>
          <w:highlight w:val="yellow"/>
        </w:rPr>
        <w:t>；</w:t>
      </w:r>
    </w:p>
    <w:p w14:paraId="6EE734EA">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highlight w:val="yellow"/>
          <w:lang w:val="en-US" w:eastAsia="zh-CN"/>
        </w:rPr>
        <w:t>2026年9月18日（预计，另行通知），组织答辩</w:t>
      </w:r>
      <w:r>
        <w:rPr>
          <w:rFonts w:hint="eastAsia" w:ascii="仿宋_GB2312" w:hAnsi="仿宋_GB2312" w:eastAsia="仿宋_GB2312" w:cs="仿宋_GB2312"/>
          <w:sz w:val="32"/>
          <w:szCs w:val="32"/>
          <w:highlight w:val="yellow"/>
        </w:rPr>
        <w:t>。</w:t>
      </w:r>
    </w:p>
    <w:p w14:paraId="667B3A42">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六、比赛规则</w:t>
      </w:r>
    </w:p>
    <w:p w14:paraId="32E7FFF9">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评委由</w:t>
      </w:r>
      <w:r>
        <w:rPr>
          <w:rFonts w:hint="eastAsia" w:ascii="仿宋_GB2312" w:hAnsi="仿宋_GB2312" w:eastAsia="仿宋_GB2312" w:cs="仿宋_GB2312"/>
          <w:sz w:val="32"/>
          <w:szCs w:val="32"/>
          <w:highlight w:val="none"/>
          <w:lang w:val="en-US" w:eastAsia="zh-CN"/>
        </w:rPr>
        <w:t>3-4</w:t>
      </w:r>
      <w:r>
        <w:rPr>
          <w:rFonts w:hint="eastAsia" w:ascii="仿宋_GB2312" w:hAnsi="仿宋_GB2312" w:eastAsia="仿宋_GB2312" w:cs="仿宋_GB2312"/>
          <w:sz w:val="32"/>
          <w:szCs w:val="32"/>
        </w:rPr>
        <w:t>名专家组成。</w:t>
      </w:r>
    </w:p>
    <w:p w14:paraId="2889D41B">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专家评委在选手演讲结束后，向其提问，选手进行答辩陈述。专家评委按照统一的评分标准评定参赛选手成绩。</w:t>
      </w:r>
    </w:p>
    <w:p w14:paraId="6B8BB223">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选手比赛顺序由赛前抽签决定。</w:t>
      </w:r>
    </w:p>
    <w:p w14:paraId="660063BC">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七、学院奖励方案</w:t>
      </w:r>
    </w:p>
    <w:p w14:paraId="5E9EC37C">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本次活动两类赛道分别设奖，</w:t>
      </w:r>
      <w:r>
        <w:rPr>
          <w:rFonts w:hint="eastAsia" w:ascii="仿宋_GB2312" w:hAnsi="仿宋_GB2312" w:eastAsia="仿宋_GB2312" w:cs="仿宋_GB2312"/>
          <w:sz w:val="32"/>
          <w:szCs w:val="32"/>
          <w:lang w:val="en-US" w:eastAsia="zh-CN"/>
        </w:rPr>
        <w:t>根据实际报名参赛情况分别设立一、二、三等奖若干名，</w:t>
      </w:r>
      <w:r>
        <w:rPr>
          <w:rFonts w:hint="eastAsia" w:ascii="仿宋_GB2312" w:hAnsi="仿宋_GB2312" w:eastAsia="仿宋_GB2312" w:cs="仿宋_GB2312"/>
          <w:sz w:val="32"/>
          <w:szCs w:val="32"/>
        </w:rPr>
        <w:t>获奖研究生</w:t>
      </w:r>
      <w:r>
        <w:rPr>
          <w:rFonts w:hint="eastAsia" w:ascii="仿宋_GB2312" w:hAnsi="仿宋_GB2312" w:eastAsia="仿宋_GB2312" w:cs="仿宋_GB2312"/>
          <w:sz w:val="32"/>
          <w:szCs w:val="32"/>
          <w:lang w:val="en-US" w:eastAsia="zh-CN"/>
        </w:rPr>
        <w:t>可</w:t>
      </w:r>
      <w:r>
        <w:rPr>
          <w:rFonts w:hint="eastAsia" w:ascii="仿宋_GB2312" w:hAnsi="仿宋_GB2312" w:eastAsia="仿宋_GB2312" w:cs="仿宋_GB2312"/>
          <w:sz w:val="32"/>
          <w:szCs w:val="32"/>
        </w:rPr>
        <w:t>根据《温州医科大学研究生综合素</w:t>
      </w:r>
      <w:r>
        <w:rPr>
          <w:rFonts w:hint="eastAsia" w:ascii="仿宋_GB2312" w:hAnsi="仿宋_GB2312" w:eastAsia="仿宋_GB2312" w:cs="仿宋_GB2312"/>
          <w:sz w:val="32"/>
          <w:szCs w:val="32"/>
          <w:highlight w:val="none"/>
        </w:rPr>
        <w:t>质测评办法》</w:t>
      </w:r>
      <w:r>
        <w:rPr>
          <w:rFonts w:hint="eastAsia" w:ascii="仿宋_GB2312" w:hAnsi="仿宋_GB2312" w:eastAsia="仿宋_GB2312" w:cs="仿宋_GB2312"/>
          <w:sz w:val="32"/>
          <w:szCs w:val="32"/>
          <w:highlight w:val="none"/>
          <w:lang w:val="en-US" w:eastAsia="zh-CN"/>
        </w:rPr>
        <w:t>进行酌情加分。</w:t>
      </w:r>
    </w:p>
    <w:p w14:paraId="540B964D">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八、学校决赛奖励方案</w:t>
      </w:r>
    </w:p>
    <w:p w14:paraId="5DCDE65D">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Regular" w:hAnsi="Times New Roman Regular" w:eastAsia="仿宋_GB2312" w:cs="Times New Roman Regular"/>
          <w:sz w:val="32"/>
          <w:szCs w:val="32"/>
        </w:rPr>
      </w:pPr>
      <w:r>
        <w:rPr>
          <w:rFonts w:hint="default" w:ascii="Times New Roman Regular" w:hAnsi="Times New Roman Regular" w:eastAsia="仿宋_GB2312" w:cs="Times New Roman Regular"/>
          <w:sz w:val="32"/>
          <w:szCs w:val="32"/>
          <w:lang w:val="en-US" w:eastAsia="zh-CN"/>
        </w:rPr>
        <w:t>1.</w:t>
      </w:r>
      <w:r>
        <w:rPr>
          <w:rFonts w:hint="default" w:ascii="Times New Roman Regular" w:hAnsi="Times New Roman Regular" w:eastAsia="仿宋_GB2312" w:cs="Times New Roman Regular"/>
          <w:sz w:val="32"/>
          <w:szCs w:val="32"/>
        </w:rPr>
        <w:t>本次活动两类赛道分别设奖，均包含个人奖和组织奖。</w:t>
      </w:r>
    </w:p>
    <w:p w14:paraId="248308DB">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Regular" w:hAnsi="Times New Roman Regular" w:eastAsia="仿宋_GB2312" w:cs="Times New Roman Regular"/>
          <w:sz w:val="32"/>
          <w:szCs w:val="32"/>
          <w:lang w:val="en-US" w:eastAsia="zh-CN"/>
        </w:rPr>
      </w:pPr>
      <w:r>
        <w:rPr>
          <w:rFonts w:hint="default" w:ascii="Times New Roman Regular" w:hAnsi="Times New Roman Regular" w:eastAsia="仿宋_GB2312" w:cs="Times New Roman Regular"/>
          <w:sz w:val="32"/>
          <w:szCs w:val="32"/>
          <w:lang w:val="en-US" w:eastAsia="zh-CN"/>
        </w:rPr>
        <w:t>（1）学术擂台赛</w:t>
      </w:r>
    </w:p>
    <w:p w14:paraId="7F7DF573">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Regular" w:hAnsi="Times New Roman Regular" w:eastAsia="仿宋_GB2312" w:cs="Times New Roman Regular"/>
          <w:sz w:val="32"/>
          <w:szCs w:val="32"/>
        </w:rPr>
      </w:pPr>
      <w:r>
        <w:rPr>
          <w:rFonts w:hint="default" w:ascii="Times New Roman Regular" w:hAnsi="Times New Roman Regular" w:eastAsia="仿宋_GB2312" w:cs="Times New Roman Regular"/>
          <w:sz w:val="32"/>
          <w:szCs w:val="32"/>
        </w:rPr>
        <w:t>个人奖设学术之星奖1名，一等奖1名、二等奖2名、三等奖6名；组织奖设</w:t>
      </w:r>
      <w:r>
        <w:rPr>
          <w:rFonts w:hint="default" w:ascii="Times New Roman Regular" w:hAnsi="Times New Roman Regular" w:eastAsia="仿宋_GB2312" w:cs="Times New Roman Regular"/>
          <w:sz w:val="32"/>
          <w:szCs w:val="32"/>
          <w:lang w:val="en-US" w:eastAsia="zh-CN"/>
        </w:rPr>
        <w:t>1</w:t>
      </w:r>
      <w:r>
        <w:rPr>
          <w:rFonts w:hint="default" w:ascii="Times New Roman Regular" w:hAnsi="Times New Roman Regular" w:eastAsia="仿宋_GB2312" w:cs="Times New Roman Regular"/>
          <w:sz w:val="32"/>
          <w:szCs w:val="32"/>
        </w:rPr>
        <w:t>个最佳组织奖，奖励积极组织并取得优异成绩的学院。</w:t>
      </w:r>
    </w:p>
    <w:p w14:paraId="4C6BEA08">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Regular" w:hAnsi="Times New Roman Regular" w:eastAsia="仿宋_GB2312" w:cs="Times New Roman Regular"/>
          <w:color w:val="auto"/>
          <w:sz w:val="32"/>
          <w:szCs w:val="32"/>
          <w:highlight w:val="none"/>
        </w:rPr>
      </w:pPr>
      <w:r>
        <w:rPr>
          <w:rFonts w:hint="default" w:ascii="Times New Roman Regular" w:hAnsi="Times New Roman Regular" w:eastAsia="仿宋_GB2312" w:cs="Times New Roman Regular"/>
          <w:color w:val="auto"/>
          <w:kern w:val="2"/>
          <w:sz w:val="32"/>
          <w:szCs w:val="32"/>
          <w:lang w:val="en-US" w:eastAsia="zh-CN" w:bidi="ar-SA"/>
        </w:rPr>
        <w:t>（2）</w:t>
      </w:r>
      <w:r>
        <w:rPr>
          <w:rFonts w:hint="default" w:ascii="Times New Roman Regular" w:hAnsi="Times New Roman Regular" w:eastAsia="仿宋_GB2312" w:cs="Times New Roman Regular"/>
          <w:color w:val="auto"/>
          <w:sz w:val="32"/>
          <w:szCs w:val="32"/>
          <w:highlight w:val="none"/>
        </w:rPr>
        <w:t>临床能力竞赛</w:t>
      </w:r>
    </w:p>
    <w:p w14:paraId="32C0B37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Regular" w:hAnsi="Times New Roman Regular" w:eastAsia="仿宋_GB2312" w:cs="Times New Roman Regular"/>
          <w:sz w:val="32"/>
          <w:szCs w:val="32"/>
          <w:lang w:val="en-US" w:eastAsia="zh-CN"/>
        </w:rPr>
      </w:pPr>
      <w:r>
        <w:rPr>
          <w:rFonts w:hint="default" w:ascii="Times New Roman Regular" w:hAnsi="Times New Roman Regular" w:eastAsia="仿宋_GB2312" w:cs="Times New Roman Regular"/>
          <w:sz w:val="32"/>
          <w:szCs w:val="32"/>
        </w:rPr>
        <w:t>个人奖设</w:t>
      </w:r>
      <w:r>
        <w:rPr>
          <w:rFonts w:hint="default" w:ascii="Times New Roman Regular" w:hAnsi="Times New Roman Regular" w:eastAsia="仿宋_GB2312" w:cs="Times New Roman Regular"/>
          <w:sz w:val="32"/>
          <w:szCs w:val="32"/>
          <w:lang w:val="en-US" w:eastAsia="zh-CN"/>
        </w:rPr>
        <w:t>临床能力</w:t>
      </w:r>
      <w:r>
        <w:rPr>
          <w:rFonts w:hint="default" w:ascii="Times New Roman Regular" w:hAnsi="Times New Roman Regular" w:eastAsia="仿宋_GB2312" w:cs="Times New Roman Regular"/>
          <w:sz w:val="32"/>
          <w:szCs w:val="32"/>
        </w:rPr>
        <w:t>之星奖1名，一等奖1名、二等奖2名、三等奖6名；组织奖设</w:t>
      </w:r>
      <w:r>
        <w:rPr>
          <w:rFonts w:hint="default" w:ascii="Times New Roman Regular" w:hAnsi="Times New Roman Regular" w:eastAsia="仿宋_GB2312" w:cs="Times New Roman Regular"/>
          <w:sz w:val="32"/>
          <w:szCs w:val="32"/>
          <w:lang w:val="en-US" w:eastAsia="zh-CN"/>
        </w:rPr>
        <w:t>1</w:t>
      </w:r>
      <w:r>
        <w:rPr>
          <w:rFonts w:hint="default" w:ascii="Times New Roman Regular" w:hAnsi="Times New Roman Regular" w:eastAsia="仿宋_GB2312" w:cs="Times New Roman Regular"/>
          <w:sz w:val="32"/>
          <w:szCs w:val="32"/>
        </w:rPr>
        <w:t>个最佳组织奖，奖励积极组织并取得优异成绩的学院。</w:t>
      </w:r>
    </w:p>
    <w:p w14:paraId="34ED3862">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Regular" w:hAnsi="Times New Roman Regular" w:eastAsia="仿宋_GB2312" w:cs="Times New Roman Regular"/>
          <w:color w:val="000000"/>
          <w:sz w:val="32"/>
          <w:szCs w:val="32"/>
        </w:rPr>
      </w:pPr>
      <w:r>
        <w:rPr>
          <w:rFonts w:hint="default" w:ascii="Times New Roman Regular" w:hAnsi="Times New Roman Regular" w:eastAsia="仿宋_GB2312" w:cs="Times New Roman Regular"/>
          <w:color w:val="000000"/>
          <w:sz w:val="32"/>
          <w:szCs w:val="32"/>
          <w:lang w:val="en-US" w:eastAsia="zh-CN"/>
        </w:rPr>
        <w:t>2.</w:t>
      </w:r>
      <w:r>
        <w:rPr>
          <w:rFonts w:hint="default" w:ascii="Times New Roman Regular" w:hAnsi="Times New Roman Regular" w:eastAsia="仿宋_GB2312" w:cs="Times New Roman Regular"/>
          <w:color w:val="000000"/>
          <w:sz w:val="32"/>
          <w:szCs w:val="32"/>
        </w:rPr>
        <w:t>获奖的单位和个人，学校将颁发证书和奖金</w:t>
      </w:r>
      <w:r>
        <w:rPr>
          <w:rFonts w:hint="default" w:ascii="Times New Roman Regular" w:hAnsi="Times New Roman Regular" w:eastAsia="仿宋_GB2312" w:cs="Times New Roman Regular"/>
          <w:color w:val="000000"/>
          <w:sz w:val="32"/>
          <w:szCs w:val="32"/>
          <w:lang w:eastAsia="zh-CN"/>
        </w:rPr>
        <w:t>；</w:t>
      </w:r>
      <w:r>
        <w:rPr>
          <w:rFonts w:hint="default" w:ascii="Times New Roman Regular" w:hAnsi="Times New Roman Regular" w:eastAsia="仿宋_GB2312" w:cs="Times New Roman Regular"/>
          <w:color w:val="000000"/>
          <w:sz w:val="32"/>
          <w:szCs w:val="32"/>
          <w:lang w:val="en-US" w:eastAsia="zh-CN"/>
        </w:rPr>
        <w:t>学术之星、</w:t>
      </w:r>
      <w:r>
        <w:rPr>
          <w:rFonts w:hint="default" w:ascii="Times New Roman Regular" w:hAnsi="Times New Roman Regular" w:eastAsia="仿宋_GB2312" w:cs="Times New Roman Regular"/>
          <w:sz w:val="32"/>
          <w:szCs w:val="32"/>
          <w:lang w:val="en-US" w:eastAsia="zh-CN"/>
        </w:rPr>
        <w:t>临床能力</w:t>
      </w:r>
      <w:r>
        <w:rPr>
          <w:rFonts w:hint="default" w:ascii="Times New Roman Regular" w:hAnsi="Times New Roman Regular" w:eastAsia="仿宋_GB2312" w:cs="Times New Roman Regular"/>
          <w:color w:val="000000"/>
          <w:sz w:val="32"/>
          <w:szCs w:val="32"/>
          <w:lang w:val="en-US" w:eastAsia="zh-CN"/>
        </w:rPr>
        <w:t>之星5000元；一等奖2000元，二等奖1500元，三等奖1000元；最佳组织奖2000元</w:t>
      </w:r>
      <w:r>
        <w:rPr>
          <w:rFonts w:hint="default" w:ascii="Times New Roman Regular" w:hAnsi="Times New Roman Regular" w:eastAsia="仿宋_GB2312" w:cs="Times New Roman Regular"/>
          <w:color w:val="000000"/>
          <w:sz w:val="32"/>
          <w:szCs w:val="32"/>
        </w:rPr>
        <w:t>。</w:t>
      </w:r>
    </w:p>
    <w:p w14:paraId="6EDC26B7">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Regular" w:hAnsi="Times New Roman Regular" w:eastAsia="仿宋_GB2312" w:cs="Times New Roman Regular"/>
          <w:color w:val="000000"/>
          <w:sz w:val="32"/>
          <w:szCs w:val="32"/>
        </w:rPr>
      </w:pPr>
      <w:r>
        <w:rPr>
          <w:rFonts w:hint="default" w:ascii="Times New Roman Regular" w:hAnsi="Times New Roman Regular" w:eastAsia="仿宋_GB2312" w:cs="Times New Roman Regular"/>
          <w:color w:val="000000"/>
          <w:sz w:val="32"/>
          <w:szCs w:val="32"/>
          <w:lang w:val="en-US" w:eastAsia="zh-CN"/>
        </w:rPr>
        <w:t>3.</w:t>
      </w:r>
      <w:r>
        <w:rPr>
          <w:rFonts w:hint="default" w:ascii="Times New Roman Regular" w:hAnsi="Times New Roman Regular" w:eastAsia="仿宋_GB2312" w:cs="Times New Roman Regular"/>
          <w:color w:val="000000"/>
          <w:sz w:val="32"/>
          <w:szCs w:val="32"/>
        </w:rPr>
        <w:t>获得学术之星奖</w:t>
      </w:r>
      <w:r>
        <w:rPr>
          <w:rFonts w:hint="default" w:ascii="Times New Roman Regular" w:hAnsi="Times New Roman Regular" w:eastAsia="仿宋_GB2312" w:cs="Times New Roman Regular"/>
          <w:color w:val="000000"/>
          <w:sz w:val="32"/>
          <w:szCs w:val="32"/>
          <w:lang w:eastAsia="zh-CN"/>
        </w:rPr>
        <w:t>、</w:t>
      </w:r>
      <w:r>
        <w:rPr>
          <w:rFonts w:hint="default" w:ascii="Times New Roman Regular" w:hAnsi="Times New Roman Regular" w:eastAsia="仿宋_GB2312" w:cs="Times New Roman Regular"/>
          <w:sz w:val="32"/>
          <w:szCs w:val="32"/>
          <w:lang w:val="en-US" w:eastAsia="zh-CN"/>
        </w:rPr>
        <w:t>临床能力</w:t>
      </w:r>
      <w:r>
        <w:rPr>
          <w:rFonts w:hint="default" w:ascii="Times New Roman Regular" w:hAnsi="Times New Roman Regular" w:eastAsia="仿宋_GB2312" w:cs="Times New Roman Regular"/>
          <w:color w:val="000000"/>
          <w:sz w:val="32"/>
          <w:szCs w:val="32"/>
          <w:lang w:val="en-US" w:eastAsia="zh-CN"/>
        </w:rPr>
        <w:t>之星奖</w:t>
      </w:r>
      <w:r>
        <w:rPr>
          <w:rFonts w:hint="default" w:ascii="Times New Roman Regular" w:hAnsi="Times New Roman Regular" w:eastAsia="仿宋_GB2312" w:cs="Times New Roman Regular"/>
          <w:color w:val="000000"/>
          <w:sz w:val="32"/>
          <w:szCs w:val="32"/>
        </w:rPr>
        <w:t>、一、二、三等奖的选手，学校将优先推荐参加国际学术交流活动。</w:t>
      </w:r>
    </w:p>
    <w:p w14:paraId="27051EC9">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Regular" w:hAnsi="Times New Roman Regular" w:eastAsia="仿宋_GB2312" w:cs="Times New Roman Regular"/>
          <w:sz w:val="32"/>
          <w:szCs w:val="32"/>
          <w:highlight w:val="none"/>
        </w:rPr>
      </w:pPr>
      <w:r>
        <w:rPr>
          <w:rFonts w:hint="default" w:ascii="Times New Roman Regular" w:hAnsi="Times New Roman Regular" w:eastAsia="仿宋_GB2312" w:cs="Times New Roman Regular"/>
          <w:sz w:val="32"/>
          <w:szCs w:val="32"/>
          <w:lang w:val="en-US" w:eastAsia="zh-CN"/>
        </w:rPr>
        <w:t>4.</w:t>
      </w:r>
      <w:r>
        <w:rPr>
          <w:rFonts w:hint="default" w:ascii="Times New Roman Regular" w:hAnsi="Times New Roman Regular" w:eastAsia="仿宋_GB2312" w:cs="Times New Roman Regular"/>
          <w:sz w:val="32"/>
          <w:szCs w:val="32"/>
        </w:rPr>
        <w:t>获奖研究生在温州医科大学研究生国家奖学金、社会奖学金评定时将予以加分（根据《温州医科大学研究生综合素</w:t>
      </w:r>
      <w:r>
        <w:rPr>
          <w:rFonts w:hint="default" w:ascii="Times New Roman Regular" w:hAnsi="Times New Roman Regular" w:eastAsia="仿宋_GB2312" w:cs="Times New Roman Regular"/>
          <w:sz w:val="32"/>
          <w:szCs w:val="32"/>
          <w:highlight w:val="none"/>
        </w:rPr>
        <w:t>质测评办法》）。</w:t>
      </w:r>
    </w:p>
    <w:p w14:paraId="4E19683B">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Regular" w:hAnsi="Times New Roman Regular" w:eastAsia="仿宋_GB2312" w:cs="Times New Roman Regular"/>
          <w:sz w:val="32"/>
          <w:szCs w:val="32"/>
          <w:highlight w:val="none"/>
        </w:rPr>
      </w:pPr>
      <w:r>
        <w:rPr>
          <w:rFonts w:hint="default" w:ascii="Times New Roman Regular" w:hAnsi="Times New Roman Regular" w:eastAsia="仿宋_GB2312" w:cs="Times New Roman Regular"/>
          <w:sz w:val="32"/>
          <w:szCs w:val="32"/>
          <w:highlight w:val="none"/>
          <w:lang w:val="en-US" w:eastAsia="zh-CN"/>
        </w:rPr>
        <w:t>5.</w:t>
      </w:r>
      <w:r>
        <w:rPr>
          <w:rFonts w:hint="default" w:ascii="Times New Roman Regular" w:hAnsi="Times New Roman Regular" w:eastAsia="仿宋_GB2312" w:cs="Times New Roman Regular"/>
          <w:sz w:val="32"/>
          <w:szCs w:val="32"/>
          <w:highlight w:val="none"/>
        </w:rPr>
        <w:t>在同等条件下，获奖</w:t>
      </w:r>
      <w:r>
        <w:rPr>
          <w:rFonts w:hint="default" w:ascii="Times New Roman Regular" w:hAnsi="Times New Roman Regular" w:eastAsia="仿宋_GB2312" w:cs="Times New Roman Regular"/>
          <w:sz w:val="32"/>
          <w:szCs w:val="32"/>
          <w:highlight w:val="none"/>
          <w:lang w:eastAsia="zh-CN"/>
        </w:rPr>
        <w:t>同学</w:t>
      </w:r>
      <w:r>
        <w:rPr>
          <w:rFonts w:hint="default" w:ascii="Times New Roman Regular" w:hAnsi="Times New Roman Regular" w:eastAsia="仿宋_GB2312" w:cs="Times New Roman Regular"/>
          <w:sz w:val="32"/>
          <w:szCs w:val="32"/>
          <w:highlight w:val="none"/>
        </w:rPr>
        <w:t>在参评浙江省优秀毕业生、温州医科大学优秀毕业生时予以优先考虑。</w:t>
      </w:r>
    </w:p>
    <w:p w14:paraId="73E659C2">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九、材料提交</w:t>
      </w:r>
    </w:p>
    <w:p w14:paraId="40EC103F">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请各位同学</w:t>
      </w:r>
      <w:r>
        <w:rPr>
          <w:rFonts w:hint="eastAsia" w:ascii="仿宋_GB2312" w:hAnsi="仿宋_GB2312" w:eastAsia="仿宋_GB2312" w:cs="仿宋_GB2312"/>
          <w:kern w:val="0"/>
          <w:sz w:val="32"/>
          <w:szCs w:val="32"/>
          <w:highlight w:val="none"/>
        </w:rPr>
        <w:t>于</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highlight w:val="none"/>
          <w:lang w:val="en-US" w:eastAsia="zh-CN"/>
        </w:rPr>
        <w:t>13</w:t>
      </w:r>
      <w:r>
        <w:rPr>
          <w:rFonts w:hint="eastAsia" w:ascii="仿宋_GB2312" w:hAnsi="仿宋_GB2312" w:eastAsia="仿宋_GB2312" w:cs="仿宋_GB2312"/>
          <w:sz w:val="32"/>
          <w:szCs w:val="32"/>
          <w:highlight w:val="none"/>
        </w:rPr>
        <w:t>日</w:t>
      </w:r>
      <w:r>
        <w:rPr>
          <w:rFonts w:hint="eastAsia" w:ascii="仿宋_GB2312" w:hAnsi="仿宋_GB2312" w:eastAsia="仿宋_GB2312" w:cs="仿宋_GB2312"/>
          <w:sz w:val="32"/>
          <w:szCs w:val="32"/>
          <w:highlight w:val="none"/>
          <w:lang w:val="en-US" w:eastAsia="zh-CN"/>
        </w:rPr>
        <w:t>晚上20点</w:t>
      </w:r>
      <w:r>
        <w:rPr>
          <w:rFonts w:hint="eastAsia" w:ascii="仿宋_GB2312" w:hAnsi="仿宋_GB2312" w:eastAsia="仿宋_GB2312" w:cs="仿宋_GB2312"/>
          <w:sz w:val="32"/>
          <w:szCs w:val="32"/>
          <w:highlight w:val="none"/>
        </w:rPr>
        <w:t>之</w:t>
      </w:r>
      <w:r>
        <w:rPr>
          <w:rFonts w:hint="eastAsia" w:ascii="仿宋_GB2312" w:hAnsi="仿宋_GB2312" w:eastAsia="仿宋_GB2312" w:cs="仿宋_GB2312"/>
          <w:kern w:val="0"/>
          <w:sz w:val="32"/>
          <w:szCs w:val="32"/>
          <w:highlight w:val="none"/>
        </w:rPr>
        <w:t>前将</w:t>
      </w:r>
      <w:r>
        <w:rPr>
          <w:rFonts w:hint="eastAsia" w:ascii="仿宋_GB2312" w:hAnsi="仿宋_GB2312" w:eastAsia="仿宋_GB2312" w:cs="仿宋_GB2312"/>
          <w:b/>
          <w:bCs/>
          <w:kern w:val="0"/>
          <w:sz w:val="32"/>
          <w:szCs w:val="32"/>
          <w:highlight w:val="none"/>
          <w:lang w:val="en-US" w:eastAsia="zh-CN"/>
        </w:rPr>
        <w:t>报名表、</w:t>
      </w:r>
      <w:r>
        <w:rPr>
          <w:rFonts w:hint="eastAsia" w:ascii="仿宋_GB2312" w:hAnsi="仿宋_GB2312" w:eastAsia="仿宋_GB2312" w:cs="仿宋_GB2312"/>
          <w:b/>
          <w:bCs/>
          <w:kern w:val="0"/>
          <w:sz w:val="32"/>
          <w:szCs w:val="32"/>
          <w:highlight w:val="none"/>
        </w:rPr>
        <w:t>推荐表</w:t>
      </w:r>
      <w:r>
        <w:rPr>
          <w:rFonts w:hint="eastAsia" w:ascii="仿宋_GB2312" w:hAnsi="仿宋_GB2312" w:eastAsia="仿宋_GB2312" w:cs="仿宋_GB2312"/>
          <w:b/>
          <w:bCs/>
          <w:kern w:val="0"/>
          <w:sz w:val="32"/>
          <w:szCs w:val="32"/>
          <w:highlight w:val="none"/>
          <w:lang w:eastAsia="zh-CN"/>
        </w:rPr>
        <w:t>、</w:t>
      </w:r>
      <w:r>
        <w:rPr>
          <w:rFonts w:hint="eastAsia" w:ascii="仿宋_GB2312" w:hAnsi="仿宋_GB2312" w:eastAsia="仿宋_GB2312" w:cs="仿宋_GB2312"/>
          <w:b/>
          <w:bCs/>
          <w:kern w:val="0"/>
          <w:sz w:val="32"/>
          <w:szCs w:val="32"/>
          <w:highlight w:val="none"/>
          <w:lang w:val="en-US" w:eastAsia="zh-CN"/>
        </w:rPr>
        <w:t>PPT</w:t>
      </w:r>
      <w:r>
        <w:rPr>
          <w:rFonts w:hint="eastAsia" w:ascii="仿宋_GB2312" w:hAnsi="仿宋_GB2312" w:eastAsia="仿宋_GB2312" w:cs="仿宋_GB2312"/>
          <w:kern w:val="0"/>
          <w:sz w:val="32"/>
          <w:szCs w:val="32"/>
          <w:highlight w:val="none"/>
        </w:rPr>
        <w:t>电子版</w:t>
      </w:r>
      <w:r>
        <w:rPr>
          <w:rFonts w:hint="eastAsia" w:ascii="仿宋_GB2312" w:hAnsi="仿宋_GB2312" w:eastAsia="仿宋_GB2312" w:cs="仿宋_GB2312"/>
          <w:kern w:val="0"/>
          <w:sz w:val="32"/>
          <w:szCs w:val="32"/>
          <w:highlight w:val="none"/>
          <w:lang w:val="en-US" w:eastAsia="zh-CN"/>
        </w:rPr>
        <w:t>打包，统一命名：学号＋姓名＋学术擂台赛，</w:t>
      </w:r>
      <w:r>
        <w:rPr>
          <w:rFonts w:hint="eastAsia" w:ascii="仿宋_GB2312" w:hAnsi="仿宋_GB2312" w:eastAsia="仿宋_GB2312" w:cs="仿宋_GB2312"/>
          <w:kern w:val="0"/>
          <w:sz w:val="32"/>
          <w:szCs w:val="32"/>
          <w:highlight w:val="none"/>
        </w:rPr>
        <w:t>发送</w:t>
      </w:r>
      <w:r>
        <w:rPr>
          <w:rFonts w:hint="eastAsia" w:ascii="仿宋_GB2312" w:hAnsi="仿宋_GB2312" w:eastAsia="仿宋_GB2312" w:cs="仿宋_GB2312"/>
          <w:kern w:val="0"/>
          <w:sz w:val="32"/>
          <w:szCs w:val="32"/>
          <w:highlight w:val="none"/>
          <w:lang w:val="en-US" w:eastAsia="zh-CN"/>
        </w:rPr>
        <w:t>至1229238108@qq.com</w:t>
      </w:r>
      <w:r>
        <w:rPr>
          <w:rFonts w:hint="eastAsia" w:ascii="仿宋_GB2312" w:hAnsi="仿宋_GB2312" w:eastAsia="仿宋_GB2312" w:cs="仿宋_GB2312"/>
          <w:sz w:val="32"/>
          <w:szCs w:val="32"/>
          <w:highlight w:val="none"/>
          <w:lang w:val="en-US" w:eastAsia="zh-CN"/>
        </w:rPr>
        <w:t>。同时，请各位报名同学（实名制）加入以下报名群聊：</w:t>
      </w:r>
    </w:p>
    <w:p w14:paraId="5677EBC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p>
    <w:p w14:paraId="0B724F47">
      <w:pPr>
        <w:jc w:val="center"/>
        <w:rPr>
          <w:rFonts w:hint="eastAsia" w:ascii="仿宋_GB2312" w:hAnsi="仿宋_GB2312" w:eastAsia="仿宋_GB2312" w:cs="仿宋_GB2312"/>
          <w:sz w:val="32"/>
          <w:szCs w:val="32"/>
          <w:lang w:val="en-US" w:eastAsia="zh-CN"/>
        </w:rPr>
      </w:pPr>
      <w:r>
        <w:drawing>
          <wp:inline distT="0" distB="0" distL="114300" distR="114300">
            <wp:extent cx="3429000" cy="4648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429000" cy="4648200"/>
                    </a:xfrm>
                    <a:prstGeom prst="rect">
                      <a:avLst/>
                    </a:prstGeom>
                    <a:noFill/>
                    <a:ln>
                      <a:noFill/>
                    </a:ln>
                  </pic:spPr>
                </pic:pic>
              </a:graphicData>
            </a:graphic>
          </wp:inline>
        </w:drawing>
      </w:r>
    </w:p>
    <w:p w14:paraId="3B8EBC16">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righ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温州医科大学眼视光学院（生物医学工程学院）</w:t>
      </w:r>
    </w:p>
    <w:p w14:paraId="347F2384">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righ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研究生管理科</w:t>
      </w:r>
    </w:p>
    <w:p w14:paraId="496BA1F2">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righ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2026年9月7日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Times New Roman Regular">
    <w:altName w:val="Times New Roman"/>
    <w:panose1 w:val="02020603050405020304"/>
    <w:charset w:val="00"/>
    <w:family w:val="auto"/>
    <w:pitch w:val="default"/>
    <w:sig w:usb0="00000000" w:usb1="00000000" w:usb2="00000009" w:usb3="00000000" w:csb0="400001FF" w:csb1="FFFF0000"/>
  </w:font>
  <w:font w:name="仿宋_GB2312">
    <w:altName w:val="仿宋"/>
    <w:panose1 w:val="02010609030101010101"/>
    <w:charset w:val="00"/>
    <w:family w:val="modern"/>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9C6E3F"/>
    <w:rsid w:val="00B76409"/>
    <w:rsid w:val="00D5063D"/>
    <w:rsid w:val="014F4893"/>
    <w:rsid w:val="016519C1"/>
    <w:rsid w:val="019C1646"/>
    <w:rsid w:val="01A3073B"/>
    <w:rsid w:val="030516AD"/>
    <w:rsid w:val="040C6A6B"/>
    <w:rsid w:val="040D2A74"/>
    <w:rsid w:val="04117BDE"/>
    <w:rsid w:val="06147E59"/>
    <w:rsid w:val="068428E9"/>
    <w:rsid w:val="072D2F81"/>
    <w:rsid w:val="076444C8"/>
    <w:rsid w:val="08400A92"/>
    <w:rsid w:val="088B27C4"/>
    <w:rsid w:val="0AF02C43"/>
    <w:rsid w:val="0B985065"/>
    <w:rsid w:val="0CD36378"/>
    <w:rsid w:val="0D78403C"/>
    <w:rsid w:val="0D865199"/>
    <w:rsid w:val="0DCA697C"/>
    <w:rsid w:val="102F3995"/>
    <w:rsid w:val="1151333C"/>
    <w:rsid w:val="11E64458"/>
    <w:rsid w:val="13CE5AEB"/>
    <w:rsid w:val="14C80C8B"/>
    <w:rsid w:val="15573AAE"/>
    <w:rsid w:val="15877D00"/>
    <w:rsid w:val="16CD208A"/>
    <w:rsid w:val="173914CE"/>
    <w:rsid w:val="191C10A7"/>
    <w:rsid w:val="191C2E55"/>
    <w:rsid w:val="1AD80FFE"/>
    <w:rsid w:val="1D990F18"/>
    <w:rsid w:val="1D9E02DC"/>
    <w:rsid w:val="1DC73BF4"/>
    <w:rsid w:val="1F9C6E3F"/>
    <w:rsid w:val="1FBC4A4A"/>
    <w:rsid w:val="2007660D"/>
    <w:rsid w:val="21350F58"/>
    <w:rsid w:val="220821C8"/>
    <w:rsid w:val="22D447A0"/>
    <w:rsid w:val="236B6EB3"/>
    <w:rsid w:val="23B37820"/>
    <w:rsid w:val="24E8008F"/>
    <w:rsid w:val="25140E84"/>
    <w:rsid w:val="25B82157"/>
    <w:rsid w:val="28D14372"/>
    <w:rsid w:val="28D22627"/>
    <w:rsid w:val="294C32E2"/>
    <w:rsid w:val="2AE8703B"/>
    <w:rsid w:val="2BCA4992"/>
    <w:rsid w:val="2C3D5164"/>
    <w:rsid w:val="2D564730"/>
    <w:rsid w:val="2D7921CC"/>
    <w:rsid w:val="2D8C63A3"/>
    <w:rsid w:val="2E8452CD"/>
    <w:rsid w:val="2F972DDE"/>
    <w:rsid w:val="32791034"/>
    <w:rsid w:val="32E93146"/>
    <w:rsid w:val="33773E94"/>
    <w:rsid w:val="340622E0"/>
    <w:rsid w:val="34B87A7E"/>
    <w:rsid w:val="362353CB"/>
    <w:rsid w:val="372C4753"/>
    <w:rsid w:val="38C20ECB"/>
    <w:rsid w:val="3A4B6C9E"/>
    <w:rsid w:val="3B6224F2"/>
    <w:rsid w:val="3B9A1C8B"/>
    <w:rsid w:val="3C7A386B"/>
    <w:rsid w:val="3DA54918"/>
    <w:rsid w:val="3E1D4DF6"/>
    <w:rsid w:val="3E4660FB"/>
    <w:rsid w:val="3F577E93"/>
    <w:rsid w:val="3FC90D33"/>
    <w:rsid w:val="40FE6422"/>
    <w:rsid w:val="412344D1"/>
    <w:rsid w:val="41652D3C"/>
    <w:rsid w:val="41923405"/>
    <w:rsid w:val="425828A0"/>
    <w:rsid w:val="44613C8E"/>
    <w:rsid w:val="4550160D"/>
    <w:rsid w:val="46565349"/>
    <w:rsid w:val="468772B0"/>
    <w:rsid w:val="46BD2CD2"/>
    <w:rsid w:val="47F6649C"/>
    <w:rsid w:val="49757894"/>
    <w:rsid w:val="4B8D0B98"/>
    <w:rsid w:val="4DFF7703"/>
    <w:rsid w:val="5248023B"/>
    <w:rsid w:val="527126AD"/>
    <w:rsid w:val="52D10231"/>
    <w:rsid w:val="55175CA3"/>
    <w:rsid w:val="55C37BD9"/>
    <w:rsid w:val="59B95475"/>
    <w:rsid w:val="5A4532B2"/>
    <w:rsid w:val="5C133668"/>
    <w:rsid w:val="5C14118E"/>
    <w:rsid w:val="5C2869E8"/>
    <w:rsid w:val="5CD97003"/>
    <w:rsid w:val="5DA7017D"/>
    <w:rsid w:val="5DE54B90"/>
    <w:rsid w:val="5E1C432A"/>
    <w:rsid w:val="5E632974"/>
    <w:rsid w:val="5F3C2ED6"/>
    <w:rsid w:val="61D218D0"/>
    <w:rsid w:val="62B334AF"/>
    <w:rsid w:val="64632CB3"/>
    <w:rsid w:val="66582E5A"/>
    <w:rsid w:val="678A0557"/>
    <w:rsid w:val="67CE48E7"/>
    <w:rsid w:val="681F5F8D"/>
    <w:rsid w:val="68866F70"/>
    <w:rsid w:val="69194288"/>
    <w:rsid w:val="6A3D3FA6"/>
    <w:rsid w:val="6AED32D6"/>
    <w:rsid w:val="6C1F1BB5"/>
    <w:rsid w:val="6CA55F4C"/>
    <w:rsid w:val="6D3C51C6"/>
    <w:rsid w:val="6DC347C2"/>
    <w:rsid w:val="6E0E1EE1"/>
    <w:rsid w:val="6E245261"/>
    <w:rsid w:val="6E623FDB"/>
    <w:rsid w:val="6EDF562C"/>
    <w:rsid w:val="6F3040D9"/>
    <w:rsid w:val="718524BB"/>
    <w:rsid w:val="72C07503"/>
    <w:rsid w:val="75FF0362"/>
    <w:rsid w:val="76856AB9"/>
    <w:rsid w:val="770E4D00"/>
    <w:rsid w:val="792E51E6"/>
    <w:rsid w:val="799534B7"/>
    <w:rsid w:val="7A0447ED"/>
    <w:rsid w:val="7EE04C31"/>
    <w:rsid w:val="7F1E7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1349</Words>
  <Characters>1437</Characters>
  <Lines>0</Lines>
  <Paragraphs>0</Paragraphs>
  <TotalTime>5480</TotalTime>
  <ScaleCrop>false</ScaleCrop>
  <LinksUpToDate>false</LinksUpToDate>
  <CharactersWithSpaces>1437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2025-12-30T06:00:00Z</dcterms:created>
  <dc:creator>Y。</dc:creator>
  <cp:lastModifiedBy>Y。</cp:lastModifiedBy>
  <cp:lastPrinted>2026-09-03T08:00:46Z</cp:lastPrinted>
  <dcterms:modified xsi:type="dcterms:W3CDTF">2026-09-07T09:43:38Z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7A89F876F6E94457BC035B391BFA9ADE_13</vt:lpwstr>
  </property>
  <property fmtid="{D5CDD505-2E9C-101B-9397-08002B2CF9AE}" pid="4" name="KSOTemplateDocerSaveRecord">
    <vt:lpwstr>eyJoZGlkIjoiZjA0MDAyOWE5MDQ4ODAxMjA1YmUxNmQwMjYyZmM5MTgiLCJ1c2VySWQiOiIzMjA1NTA2OTgifQ==</vt:lpwstr>
  </property>
</Properties>
</file>